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80" w:before="2400"/>
        <w:jc w:val="center"/>
      </w:pPr>
      <w:r>
        <w:rPr>
          <w:b/>
          <w:bCs/>
          <w:color w:val="1F2540"/>
          <w:sz w:val="56"/>
          <w:szCs w:val="56"/>
        </w:rPr>
        <w:t xml:space="preserve">EFE-SRL</w:t>
      </w:r>
    </w:p>
    <w:p>
      <w:pPr>
        <w:spacing w:after="240"/>
        <w:jc w:val="center"/>
      </w:pPr>
      <w:r>
        <w:rPr>
          <w:color w:val="4A90C2"/>
          <w:sz w:val="28"/>
          <w:szCs w:val="28"/>
        </w:rPr>
        <w:t xml:space="preserve">Expected Free Energy Self-Regulated Learning</w:t>
      </w:r>
    </w:p>
    <w:p>
      <w:pPr>
        <w:spacing w:after="720"/>
        <w:jc w:val="center"/>
      </w:pPr>
      <w:r>
        <w:rPr>
          <w:b/>
          <w:bCs/>
          <w:sz w:val="32"/>
          <w:szCs w:val="32"/>
        </w:rPr>
        <w:t xml:space="preserve">기대 자유 에너지 기반 자기조절 학습</w:t>
      </w:r>
    </w:p>
    <w:p>
      <w:pPr>
        <w:spacing w:after="240"/>
        <w:jc w:val="center"/>
      </w:pPr>
      <w:r>
        <w:rPr>
          <w:sz w:val="24"/>
          <w:szCs w:val="24"/>
        </w:rPr>
        <w:t xml:space="preserve">Fischer 동적 기술 이론과 능동 추론의 통합 적용</w:t>
      </w:r>
    </w:p>
    <w:p>
      <w:pPr>
        <w:spacing w:after="120" w:before="480"/>
        <w:jc w:val="center"/>
      </w:pPr>
      <w:r>
        <w:rPr>
          <w:b/>
          <w:bCs/>
          <w:sz w:val="24"/>
          <w:szCs w:val="24"/>
        </w:rPr>
        <w:t xml:space="preserve">Alex Kwon, BCN, PhD</w:t>
      </w:r>
    </w:p>
    <w:p>
      <w:pPr>
        <w:spacing w:after="120"/>
        <w:jc w:val="center"/>
      </w:pPr>
      <w:r>
        <w:rPr>
          <w:sz w:val="22"/>
          <w:szCs w:val="22"/>
        </w:rPr>
        <w:t xml:space="preserve">Boston Neuromind LLC · Harvard GSE Visiting Scholar</w:t>
      </w:r>
    </w:p>
    <w:p>
      <w:pPr>
        <w:spacing w:before="720"/>
        <w:jc w:val="center"/>
      </w:pPr>
      <w:r>
        <w:rPr>
          <w:i/>
          <w:iCs/>
          <w:color w:val="666666"/>
          <w:sz w:val="20"/>
          <w:szCs w:val="20"/>
        </w:rPr>
        <w:t xml:space="preserve">2026년 5월</w:t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초록</w:t>
      </w:r>
    </w:p>
    <w:p>
      <w:pPr>
        <w:spacing w:after="120"/>
      </w:pPr>
      <w:r>
        <w:t xml:space="preserve">자기조절 학습(Self-Regulated Learning, SRL)은 학습자가 자신의 학습 과정을 능동적으로 모니터링·통제하는 능력으로, Zimmerman(2002) 이후 교육심리학의 핵심 개념이다. 그러나 기존 SRL 모델은 학습자 내부 상태를 직접 모델링하지 못하고 자기보고에 의존하는 한계를 가진다.</w:t>
      </w:r>
    </w:p>
    <w:p>
      <w:pPr>
        <w:spacing w:after="120"/>
      </w:pPr>
      <w:r>
        <w:t xml:space="preserve">본 논문은 Friston의 기대 자유 에너지(Expected Free Energy, EFE) 원리를 Fischer 동적 기술 이론과 통합하여, 신경과학적 토대를 가진 SRL 프레임워크 EFE-SRL을 제안한다. 학습자는 EFE를 최소화하는 학습 행동을 선택하며, 이는 인식론적 가치(epistemic value, 정보 획득)와 실용적 가치(pragmatic value, 목표 도달)의 균형으로 표현된다.</w:t>
      </w:r>
    </w:p>
    <w:p>
      <w:pPr>
        <w:spacing w:after="120"/>
      </w:pPr>
      <w:r>
        <w:t xml:space="preserve">Fischer의 13수준 기술 구조(L1-L13)에 EFE 기반 의사결정을 매핑하여, ADHD·학습장애·우울 동반 학습자에서 적응적 학습 경로를 도출한다. 본 프레임워크는 NeuroCatchers Learning Engine에서 구현되어 베타 운영 중이다.</w:t>
      </w:r>
    </w:p>
    <w:p>
      <w:pPr>
        <w:spacing w:after="120"/>
      </w:pPr>
      <w:r>
        <w:t xml:space="preserve">키워드: 자기조절 학습, 기대 자유 에너지, 능동 추론, Fischer 동적 기술 이론, 인식론적 가치, 적응 학습</w:t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1. 서론</w:t>
      </w:r>
    </w:p>
    <w:p>
      <w:pPr>
        <w:pStyle w:val="Heading2"/>
      </w:pPr>
      <w:r>
        <w:rPr>
          <w:b/>
          <w:bCs/>
        </w:rPr>
        <w:t xml:space="preserve">1.1 자기조절 학습의 한계</w:t>
      </w:r>
    </w:p>
    <w:p>
      <w:pPr>
        <w:spacing w:after="120"/>
      </w:pPr>
      <w:r>
        <w:t xml:space="preserve">전통적 SRL 모델(Zimmerman 2002, Pintrich 2000)은 다음 세 단계를 가정한다:</w:t>
      </w:r>
    </w:p>
    <w:p>
      <w:pPr>
        <w:pStyle w:val="ListParagraph"/>
        <w:numPr>
          <w:ilvl w:val="0"/>
          <w:numId w:val="2"/>
        </w:numPr>
      </w:pPr>
      <w:r>
        <w:t xml:space="preserve">예측 단계 (Forethought): 목표 설정, 자기 효능감 평가</w:t>
      </w:r>
    </w:p>
    <w:p>
      <w:pPr>
        <w:pStyle w:val="ListParagraph"/>
        <w:numPr>
          <w:ilvl w:val="0"/>
          <w:numId w:val="2"/>
        </w:numPr>
      </w:pPr>
      <w:r>
        <w:t xml:space="preserve">수행 단계 (Performance): 주의 집중, 자기 모니터링</w:t>
      </w:r>
    </w:p>
    <w:p>
      <w:pPr>
        <w:pStyle w:val="ListParagraph"/>
        <w:numPr>
          <w:ilvl w:val="0"/>
          <w:numId w:val="2"/>
        </w:numPr>
      </w:pPr>
      <w:r>
        <w:t xml:space="preserve">자기 성찰 단계 (Self-reflection): 자기 평가, 인과 귀인</w:t>
      </w:r>
    </w:p>
    <w:p>
      <w:pPr>
        <w:spacing w:after="120"/>
      </w:pPr>
      <w:r>
        <w:t xml:space="preserve">이 모델은 직관적이고 교육 실무에 유용하나, 다음과 같은 한계가 있다:</w:t>
      </w:r>
    </w:p>
    <w:p>
      <w:pPr>
        <w:pStyle w:val="ListParagraph"/>
        <w:numPr>
          <w:ilvl w:val="0"/>
          <w:numId w:val="2"/>
        </w:numPr>
      </w:pPr>
      <w:r>
        <w:t xml:space="preserve">내부 상태(주의, 작업기억, 동기)의 직접 측정 부재</w:t>
      </w:r>
    </w:p>
    <w:p>
      <w:pPr>
        <w:pStyle w:val="ListParagraph"/>
        <w:numPr>
          <w:ilvl w:val="0"/>
          <w:numId w:val="2"/>
        </w:numPr>
      </w:pPr>
      <w:r>
        <w:t xml:space="preserve">개별 학습자의 신경 인지 프로파일 반영 미흡</w:t>
      </w:r>
    </w:p>
    <w:p>
      <w:pPr>
        <w:pStyle w:val="ListParagraph"/>
        <w:numPr>
          <w:ilvl w:val="0"/>
          <w:numId w:val="2"/>
        </w:numPr>
      </w:pPr>
      <w:r>
        <w:t xml:space="preserve">ADHD·우울 동반 학습자에 대한 적응 미흡</w:t>
      </w:r>
    </w:p>
    <w:p>
      <w:pPr>
        <w:pStyle w:val="ListParagraph"/>
        <w:numPr>
          <w:ilvl w:val="0"/>
          <w:numId w:val="2"/>
        </w:numPr>
      </w:pPr>
      <w:r>
        <w:t xml:space="preserve">이론과 실시간 의사결정 간의 다리 부재</w:t>
      </w:r>
    </w:p>
    <w:p>
      <w:pPr>
        <w:pStyle w:val="Heading2"/>
      </w:pPr>
      <w:r>
        <w:rPr>
          <w:b/>
          <w:bCs/>
        </w:rPr>
        <w:t xml:space="preserve">1.2 기대 자유 에너지 원리</w:t>
      </w:r>
    </w:p>
    <w:p>
      <w:pPr>
        <w:spacing w:after="120"/>
      </w:pPr>
      <w:r>
        <w:t xml:space="preserve">Friston(2010, 2023)의 자유 에너지 원리는 적응적 시스템이 두 가지를 동시에 최소화한다고 주장한다:</w:t>
      </w:r>
    </w:p>
    <w:p>
      <w:pPr>
        <w:pStyle w:val="ListParagraph"/>
        <w:numPr>
          <w:ilvl w:val="0"/>
          <w:numId w:val="2"/>
        </w:numPr>
      </w:pPr>
      <w:r>
        <w:t xml:space="preserve">불확실성 (인식론적): 세상에 대한 신념의 모호함</w:t>
      </w:r>
    </w:p>
    <w:p>
      <w:pPr>
        <w:pStyle w:val="ListParagraph"/>
        <w:numPr>
          <w:ilvl w:val="0"/>
          <w:numId w:val="2"/>
        </w:numPr>
      </w:pPr>
      <w:r>
        <w:t xml:space="preserve">기대 손실 (실용적): 목표 상태와 현재 상태의 차이</w:t>
      </w:r>
    </w:p>
    <w:p>
      <w:pPr>
        <w:spacing w:after="120"/>
      </w:pPr>
      <w:r>
        <w:t xml:space="preserve">학습 맥락에서 이는 다음과 같이 해석된다:</w:t>
      </w:r>
    </w:p>
    <w:p>
      <w:pPr>
        <w:spacing w:after="120"/>
      </w:pPr>
      <w:r>
        <w:rPr>
          <w:b/>
          <w:bCs/>
          <w:i/>
          <w:iCs/>
        </w:rPr>
        <w:t xml:space="preserve">EFE(행동) = -[정보 획득 기대값] + [목표 도달 비용 기대값]</w:t>
      </w:r>
    </w:p>
    <w:p>
      <w:pPr>
        <w:spacing w:after="120"/>
      </w:pPr>
      <w:r>
        <w:t xml:space="preserve">학습자는 EFE가 가장 작은 학습 행동을 선택한다 — 즉, 모르는 것을 알게 되면서 동시에 목표에 다가가는 행동.</w:t>
      </w:r>
    </w:p>
    <w:p>
      <w:pPr>
        <w:pStyle w:val="Heading2"/>
      </w:pPr>
      <w:r>
        <w:rPr>
          <w:b/>
          <w:bCs/>
        </w:rPr>
        <w:t xml:space="preserve">1.3 Fischer 동적 기술 이론과의 통합</w:t>
      </w:r>
    </w:p>
    <w:p>
      <w:pPr>
        <w:spacing w:after="120"/>
      </w:pPr>
      <w:r>
        <w:t xml:space="preserve">Fischer(1980)의 동적 기술 이론은 13개의 인지 수준(L1-L13)을 정의한다. 본 연구는 EFE 최소화를 Fischer 수준 진행에 매핑하여, 학습자의 현재 수준 + 다음 수준 도달 가능성 + 학습 동기를 통합한 의사결정 프레임워크를 구축한다.</w:t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2. EFE-SRL 프레임워크</w:t>
      </w:r>
    </w:p>
    <w:p>
      <w:pPr>
        <w:pStyle w:val="Heading2"/>
      </w:pPr>
      <w:r>
        <w:rPr>
          <w:b/>
          <w:bCs/>
        </w:rPr>
        <w:t xml:space="preserve">2.1 학습자 상태 모델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400"/>
        <w:gridCol w:w="5160"/>
      </w:tblGrid>
      <w:tr>
        <w:tc>
          <w:tcPr>
            <w:tcW w:type="dxa" w:w="1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구성요소</w:t>
            </w:r>
          </w:p>
        </w:tc>
        <w:tc>
          <w:tcPr>
            <w:tcW w:type="dxa" w:w="2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의미</w:t>
            </w:r>
          </w:p>
        </w:tc>
        <w:tc>
          <w:tcPr>
            <w:tcW w:type="dxa" w:w="51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측정</w:t>
            </w:r>
          </w:p>
        </w:tc>
      </w:tr>
      <w:tr>
        <w:tc>
          <w:tcPr>
            <w:tcW w:type="dxa" w:w="1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현재 신념</w:t>
            </w:r>
          </w:p>
        </w:tc>
        <w:tc>
          <w:tcPr>
            <w:tcW w:type="dxa" w:w="2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주제에 대한 이해 분포</w:t>
            </w:r>
          </w:p>
        </w:tc>
        <w:tc>
          <w:tcPr>
            <w:tcW w:type="dxa" w:w="51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진단 평가, 사전 검사</w:t>
            </w:r>
          </w:p>
        </w:tc>
      </w:tr>
      <w:tr>
        <w:tc>
          <w:tcPr>
            <w:tcW w:type="dxa" w:w="1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목표 상태</w:t>
            </w:r>
          </w:p>
        </w:tc>
        <w:tc>
          <w:tcPr>
            <w:tcW w:type="dxa" w:w="2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도달하고자 하는 이해</w:t>
            </w:r>
          </w:p>
        </w:tc>
        <w:tc>
          <w:tcPr>
            <w:tcW w:type="dxa" w:w="51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학습 목표, 교육과정 기준</w:t>
            </w:r>
          </w:p>
        </w:tc>
      </w:tr>
      <w:tr>
        <w:tc>
          <w:tcPr>
            <w:tcW w:type="dxa" w:w="1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Fischer 수준</w:t>
            </w:r>
          </w:p>
        </w:tc>
        <w:tc>
          <w:tcPr>
            <w:tcW w:type="dxa" w:w="2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현재 인지 발달 수준</w:t>
            </w:r>
          </w:p>
        </w:tc>
        <w:tc>
          <w:tcPr>
            <w:tcW w:type="dxa" w:w="51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Skill scale (L1-L13), 작업기억 용량</w:t>
            </w:r>
          </w:p>
        </w:tc>
      </w:tr>
      <w:tr>
        <w:tc>
          <w:tcPr>
            <w:tcW w:type="dxa" w:w="1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주의 자원</w:t>
            </w:r>
          </w:p>
        </w:tc>
        <w:tc>
          <w:tcPr>
            <w:tcW w:type="dxa" w:w="2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가용 주의 용량</w:t>
            </w:r>
          </w:p>
        </w:tc>
        <w:tc>
          <w:tcPr>
            <w:tcW w:type="dxa" w:w="51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CPT, ASRS, QEEG Theta/Beta</w:t>
            </w:r>
          </w:p>
        </w:tc>
      </w:tr>
      <w:tr>
        <w:tc>
          <w:tcPr>
            <w:tcW w:type="dxa" w:w="1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정서 상태</w:t>
            </w:r>
          </w:p>
        </w:tc>
        <w:tc>
          <w:tcPr>
            <w:tcW w:type="dxa" w:w="2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학습 가능 정서</w:t>
            </w:r>
          </w:p>
        </w:tc>
        <w:tc>
          <w:tcPr>
            <w:tcW w:type="dxa" w:w="51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HRV, PHQ-9, GAD-7</w:t>
            </w:r>
          </w:p>
        </w:tc>
      </w:tr>
    </w:tbl>
    <w:p>
      <w:pPr>
        <w:pStyle w:val="Heading2"/>
      </w:pPr>
      <w:r>
        <w:rPr>
          <w:b/>
          <w:bCs/>
        </w:rPr>
        <w:t xml:space="preserve">2.2 EFE 분해</w:t>
      </w:r>
    </w:p>
    <w:p>
      <w:pPr>
        <w:spacing w:after="120"/>
      </w:pPr>
      <w:r>
        <w:t xml:space="preserve">학습 행동 a에 대한 기대 자유 에너지는 두 항으로 분해된다:</w:t>
      </w:r>
    </w:p>
    <w:p>
      <w:pPr>
        <w:spacing w:after="120"/>
      </w:pPr>
      <w:r>
        <w:rPr>
          <w:b/>
          <w:bCs/>
          <w:i/>
          <w:iCs/>
        </w:rPr>
        <w:t xml:space="preserve">EFE(a) = -Epistemic(a) + Pragmatic(a)</w:t>
      </w:r>
    </w:p>
    <w:p>
      <w:pPr>
        <w:pStyle w:val="Heading3"/>
      </w:pPr>
      <w:r>
        <w:rPr>
          <w:b/>
          <w:bCs/>
        </w:rPr>
        <w:t xml:space="preserve">인식론적 가치 (Epistemic Value)</w:t>
      </w:r>
    </w:p>
    <w:p>
      <w:pPr>
        <w:spacing w:after="120"/>
      </w:pPr>
      <w:r>
        <w:rPr>
          <w:i/>
          <w:iCs/>
        </w:rPr>
        <w:t xml:space="preserve">Epistemic(a) = E_q[D_KL(q(s|o,a) || q(s|a))]</w:t>
      </w:r>
    </w:p>
    <w:p>
      <w:pPr>
        <w:spacing w:after="120"/>
      </w:pPr>
      <w:r>
        <w:t xml:space="preserve">이는 행동 a를 취했을 때 얻을 수 있는 정보의 양이다. 학습자에게는 "이 활동을 하면 모르는 것을 알게 되는가?"라는 질문에 대응한다.</w:t>
      </w:r>
    </w:p>
    <w:p>
      <w:pPr>
        <w:pStyle w:val="Heading3"/>
      </w:pPr>
      <w:r>
        <w:rPr>
          <w:b/>
          <w:bCs/>
        </w:rPr>
        <w:t xml:space="preserve">실용적 가치 (Pragmatic Value)</w:t>
      </w:r>
    </w:p>
    <w:p>
      <w:pPr>
        <w:spacing w:after="120"/>
      </w:pPr>
      <w:r>
        <w:rPr>
          <w:i/>
          <w:iCs/>
        </w:rPr>
        <w:t xml:space="preserve">Pragmatic(a) = E_q[-ln P(o*|s)]</w:t>
      </w:r>
    </w:p>
    <w:p>
      <w:pPr>
        <w:spacing w:after="120"/>
      </w:pPr>
      <w:r>
        <w:t xml:space="preserve">이는 행동 a가 목표 결과 o*를 만들어낼 가능성이다. 학습자에게는 "이 활동이 내 목표 달성에 도움 되는가?"이다.</w:t>
      </w:r>
    </w:p>
    <w:p>
      <w:pPr>
        <w:pStyle w:val="Heading2"/>
      </w:pPr>
      <w:r>
        <w:rPr>
          <w:b/>
          <w:bCs/>
        </w:rPr>
        <w:t xml:space="preserve">2.3 SRL 3단계와 EFE의 매핑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000"/>
        <w:gridCol w:w="3960"/>
      </w:tblGrid>
      <w:tr>
        <w:tc>
          <w:tcPr>
            <w:tcW w:type="dxa" w:w="2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Zimmerman SRL 단계</w:t>
            </w:r>
          </w:p>
        </w:tc>
        <w:tc>
          <w:tcPr>
            <w:tcW w:type="dxa" w:w="30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EFE 구성요소</w:t>
            </w:r>
          </w:p>
        </w:tc>
        <w:tc>
          <w:tcPr>
            <w:tcW w:type="dxa" w:w="39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학습자 활동</w:t>
            </w:r>
          </w:p>
        </w:tc>
      </w:tr>
      <w:tr>
        <w:tc>
          <w:tcPr>
            <w:tcW w:type="dxa" w:w="2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예측 (Forethought)</w:t>
            </w:r>
          </w:p>
        </w:tc>
        <w:tc>
          <w:tcPr>
            <w:tcW w:type="dxa" w:w="30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목표 상태 p(o*) 설정</w:t>
            </w:r>
          </w:p>
        </w:tc>
        <w:tc>
          <w:tcPr>
            <w:tcW w:type="dxa" w:w="39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학습 목표 명료화, 사전 신념 표현</w:t>
            </w:r>
          </w:p>
        </w:tc>
      </w:tr>
      <w:tr>
        <w:tc>
          <w:tcPr>
            <w:tcW w:type="dxa" w:w="2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수행 (Performance)</w:t>
            </w:r>
          </w:p>
        </w:tc>
        <w:tc>
          <w:tcPr>
            <w:tcW w:type="dxa" w:w="30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EFE 최소 행동 a* 실행</w:t>
            </w:r>
          </w:p>
        </w:tc>
        <w:tc>
          <w:tcPr>
            <w:tcW w:type="dxa" w:w="39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학습 활동 수행, 자기 모니터링</w:t>
            </w:r>
          </w:p>
        </w:tc>
      </w:tr>
      <w:tr>
        <w:tc>
          <w:tcPr>
            <w:tcW w:type="dxa" w:w="2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자기 성찰 (Reflection)</w:t>
            </w:r>
          </w:p>
        </w:tc>
        <w:tc>
          <w:tcPr>
            <w:tcW w:type="dxa" w:w="30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신념 갱신 q(s|o)</w:t>
            </w:r>
          </w:p>
        </w:tc>
        <w:tc>
          <w:tcPr>
            <w:tcW w:type="dxa" w:w="39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결과 평가, 다음 학습 계획 수립</w:t>
            </w:r>
          </w:p>
        </w:tc>
      </w:tr>
    </w:tbl>
    <w:p>
      <w:r>
        <w:br w:type="page"/>
      </w:r>
    </w:p>
    <w:p>
      <w:pPr>
        <w:pStyle w:val="Heading1"/>
      </w:pPr>
      <w:r>
        <w:rPr>
          <w:b/>
          <w:bCs/>
        </w:rPr>
        <w:t xml:space="preserve">3. ADHD 학습자에서의 적용</w:t>
      </w:r>
    </w:p>
    <w:p>
      <w:pPr>
        <w:pStyle w:val="Heading2"/>
      </w:pPr>
      <w:r>
        <w:rPr>
          <w:b/>
          <w:bCs/>
        </w:rPr>
        <w:t xml:space="preserve">3.1 ADHD 학습자의 EFE 프로파일</w:t>
      </w:r>
    </w:p>
    <w:p>
      <w:pPr>
        <w:spacing w:after="120"/>
      </w:pPr>
      <w:r>
        <w:t xml:space="preserve">ADHD 학습자는 주의 자원 제한으로 인해 다음과 같은 EFE 특성을 보인다:</w:t>
      </w:r>
    </w:p>
    <w:p>
      <w:pPr>
        <w:pStyle w:val="ListParagraph"/>
        <w:numPr>
          <w:ilvl w:val="0"/>
          <w:numId w:val="2"/>
        </w:numPr>
      </w:pPr>
      <w:r>
        <w:t xml:space="preserve">인식론적 가치 추정의 변동성 — 새로움 추구가 단기 EFE를 변동시킴</w:t>
      </w:r>
    </w:p>
    <w:p>
      <w:pPr>
        <w:pStyle w:val="ListParagraph"/>
        <w:numPr>
          <w:ilvl w:val="0"/>
          <w:numId w:val="2"/>
        </w:numPr>
      </w:pPr>
      <w:r>
        <w:t xml:space="preserve">실용적 가치의 시간 할인 — 장기 목표의 가치가 빠르게 감소</w:t>
      </w:r>
    </w:p>
    <w:p>
      <w:pPr>
        <w:pStyle w:val="ListParagraph"/>
        <w:numPr>
          <w:ilvl w:val="0"/>
          <w:numId w:val="2"/>
        </w:numPr>
      </w:pPr>
      <w:r>
        <w:t xml:space="preserve">결과적으로 단기-새로운 활동이 장기-목표 활동보다 선호됨</w:t>
      </w:r>
    </w:p>
    <w:p>
      <w:pPr>
        <w:pStyle w:val="Heading2"/>
      </w:pPr>
      <w:r>
        <w:rPr>
          <w:b/>
          <w:bCs/>
        </w:rPr>
        <w:t xml:space="preserve">3.2 적응 전략</w:t>
      </w:r>
    </w:p>
    <w:p>
      <w:pPr>
        <w:spacing w:after="120"/>
      </w:pPr>
      <w:r>
        <w:t xml:space="preserve">EFE-SRL 프레임워크는 ADHD 학습자에게 다음 적응을 제공한다:</w:t>
      </w:r>
    </w:p>
    <w:p>
      <w:pPr>
        <w:pStyle w:val="ListParagraph"/>
        <w:numPr>
          <w:ilvl w:val="0"/>
          <w:numId w:val="2"/>
        </w:numPr>
      </w:pPr>
      <w:r>
        <w:t xml:space="preserve">학습 활동을 단기 + 새로움 + 인식론적 가치 높은 블록으로 분할</w:t>
      </w:r>
    </w:p>
    <w:p>
      <w:pPr>
        <w:pStyle w:val="ListParagraph"/>
        <w:numPr>
          <w:ilvl w:val="0"/>
          <w:numId w:val="2"/>
        </w:numPr>
      </w:pPr>
      <w:r>
        <w:t xml:space="preserve">실용적 가치를 즉각적 보상으로 외부화 (Body First, Mind Second)</w:t>
      </w:r>
    </w:p>
    <w:p>
      <w:pPr>
        <w:pStyle w:val="ListParagraph"/>
        <w:numPr>
          <w:ilvl w:val="0"/>
          <w:numId w:val="2"/>
        </w:numPr>
      </w:pPr>
      <w:r>
        <w:t xml:space="preserve">작업기억 부담을 Fischer 수준에 맞춰 자동 조정</w:t>
      </w:r>
    </w:p>
    <w:p>
      <w:pPr>
        <w:pStyle w:val="ListParagraph"/>
        <w:numPr>
          <w:ilvl w:val="0"/>
          <w:numId w:val="2"/>
        </w:numPr>
      </w:pPr>
      <w:r>
        <w:t xml:space="preserve">HRV 모니터링 기반 정서 조절 휴식 자동 삽입</w:t>
      </w:r>
    </w:p>
    <w:p>
      <w:pPr>
        <w:pStyle w:val="Heading2"/>
      </w:pPr>
      <w:r>
        <w:rPr>
          <w:b/>
          <w:bCs/>
        </w:rPr>
        <w:t xml:space="preserve">3.3 우울 동반 학습자</w:t>
      </w:r>
    </w:p>
    <w:p>
      <w:pPr>
        <w:spacing w:after="120"/>
      </w:pPr>
      <w:r>
        <w:t xml:space="preserve">MDD 동반 학습자는 다음과 같은 EFE 왜곡을 보인다:</w:t>
      </w:r>
    </w:p>
    <w:p>
      <w:pPr>
        <w:pStyle w:val="ListParagraph"/>
        <w:numPr>
          <w:ilvl w:val="0"/>
          <w:numId w:val="2"/>
        </w:numPr>
      </w:pPr>
      <w:r>
        <w:t xml:space="preserve">인식론적 가치의 일반 둔화 — 모든 정보가 매력적이지 않게 느껴짐</w:t>
      </w:r>
    </w:p>
    <w:p>
      <w:pPr>
        <w:pStyle w:val="ListParagraph"/>
        <w:numPr>
          <w:ilvl w:val="0"/>
          <w:numId w:val="2"/>
        </w:numPr>
      </w:pPr>
      <w:r>
        <w:t xml:space="preserve">실용적 가치의 비관 편향 — 목표 도달 가능성 과소 추정</w:t>
      </w:r>
    </w:p>
    <w:p>
      <w:pPr>
        <w:pStyle w:val="ListParagraph"/>
        <w:numPr>
          <w:ilvl w:val="0"/>
          <w:numId w:val="2"/>
        </w:numPr>
      </w:pPr>
      <w:r>
        <w:t xml:space="preserve">결과적으로 학습 행동 자체가 가치 없게 평가됨</w:t>
      </w:r>
    </w:p>
    <w:p>
      <w:pPr>
        <w:spacing w:after="120"/>
      </w:pPr>
      <w:r>
        <w:t xml:space="preserve">EFE-SRL 적응:</w:t>
      </w:r>
    </w:p>
    <w:p>
      <w:pPr>
        <w:pStyle w:val="ListParagraph"/>
        <w:numPr>
          <w:ilvl w:val="0"/>
          <w:numId w:val="2"/>
        </w:numPr>
      </w:pPr>
      <w:r>
        <w:t xml:space="preserve">성공 가능성 높은 미세 도전 우선 (자기 효능감 회복)</w:t>
      </w:r>
    </w:p>
    <w:p>
      <w:pPr>
        <w:pStyle w:val="ListParagraph"/>
        <w:numPr>
          <w:ilvl w:val="0"/>
          <w:numId w:val="2"/>
        </w:numPr>
      </w:pPr>
      <w:r>
        <w:t xml:space="preserve">결과 사실 표시 (왜곡된 자기 평가 교정)</w:t>
      </w:r>
    </w:p>
    <w:p>
      <w:pPr>
        <w:pStyle w:val="ListParagraph"/>
        <w:numPr>
          <w:ilvl w:val="0"/>
          <w:numId w:val="2"/>
        </w:numPr>
      </w:pPr>
      <w:r>
        <w:t xml:space="preserve">정서 활성화 활동 우선 (행동 활성화 원리)</w:t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4. 구현</w:t>
      </w:r>
    </w:p>
    <w:p>
      <w:pPr>
        <w:pStyle w:val="Heading2"/>
      </w:pPr>
      <w:r>
        <w:rPr>
          <w:b/>
          <w:bCs/>
        </w:rPr>
        <w:t xml:space="preserve">4.1 NeuroCatchers Learning Engine</w:t>
      </w:r>
    </w:p>
    <w:p>
      <w:pPr>
        <w:spacing w:after="120"/>
      </w:pPr>
      <w:r>
        <w:t xml:space="preserve">EFE-SRL은 NeuroCatchers Learning Engine에 구현되어 베타 운영 중이다:</w:t>
      </w:r>
    </w:p>
    <w:p>
      <w:pPr>
        <w:pStyle w:val="ListParagraph"/>
        <w:numPr>
          <w:ilvl w:val="0"/>
          <w:numId w:val="2"/>
        </w:numPr>
      </w:pPr>
      <w:r>
        <w:t xml:space="preserve">Layer 1 (이론): Fischer 동적 기술 이론 + 자유 에너지 원리</w:t>
      </w:r>
    </w:p>
    <w:p>
      <w:pPr>
        <w:pStyle w:val="ListParagraph"/>
        <w:numPr>
          <w:ilvl w:val="0"/>
          <w:numId w:val="2"/>
        </w:numPr>
      </w:pPr>
      <w:r>
        <w:t xml:space="preserve">Layer 2 (측정): Fischer 5축 측정 + Entry Protocol 5 (시간 추정, HRV, CPT, N-back, VSR)</w:t>
      </w:r>
    </w:p>
    <w:p>
      <w:pPr>
        <w:pStyle w:val="ListParagraph"/>
        <w:numPr>
          <w:ilvl w:val="0"/>
          <w:numId w:val="2"/>
        </w:numPr>
      </w:pPr>
      <w:r>
        <w:t xml:space="preserve">Layer 3 (알고리즘): EFE 계산 + 9-루프 의사결정</w:t>
      </w:r>
    </w:p>
    <w:p>
      <w:pPr>
        <w:pStyle w:val="ListParagraph"/>
        <w:numPr>
          <w:ilvl w:val="0"/>
          <w:numId w:val="2"/>
        </w:numPr>
      </w:pPr>
      <w:r>
        <w:t xml:space="preserve">Layer 4 (전달): Catcher Village UI, Daily Drama</w:t>
      </w:r>
    </w:p>
    <w:p>
      <w:pPr>
        <w:pStyle w:val="ListParagraph"/>
        <w:numPr>
          <w:ilvl w:val="0"/>
          <w:numId w:val="2"/>
        </w:numPr>
      </w:pPr>
      <w:r>
        <w:t xml:space="preserve">Layer 5 (임상): 임상가 대시보드, OMR 통합</w:t>
      </w:r>
    </w:p>
    <w:p>
      <w:pPr>
        <w:pStyle w:val="ListParagraph"/>
        <w:numPr>
          <w:ilvl w:val="0"/>
          <w:numId w:val="2"/>
        </w:numPr>
      </w:pPr>
      <w:r>
        <w:t xml:space="preserve">Layer 6 (비즈니스): 직접 지불 모델, BCN+PhD 웰니스 범주</w:t>
      </w:r>
    </w:p>
    <w:p>
      <w:pPr>
        <w:pStyle w:val="Heading2"/>
      </w:pPr>
      <w:r>
        <w:rPr>
          <w:b/>
          <w:bCs/>
        </w:rPr>
        <w:t xml:space="preserve">4.2 베타 검증 계획</w:t>
      </w:r>
    </w:p>
    <w:p>
      <w:pPr>
        <w:pStyle w:val="ListParagraph"/>
        <w:numPr>
          <w:ilvl w:val="0"/>
          <w:numId w:val="2"/>
        </w:numPr>
      </w:pPr>
      <w:r>
        <w:t xml:space="preserve">N=5 임상 클라이언트 (2026-05-22 D-Day)</w:t>
      </w:r>
    </w:p>
    <w:p>
      <w:pPr>
        <w:pStyle w:val="ListParagraph"/>
        <w:numPr>
          <w:ilvl w:val="0"/>
          <w:numId w:val="2"/>
        </w:numPr>
      </w:pPr>
      <w:r>
        <w:t xml:space="preserve">D+28: 4주 Fischer 수준 변화 측정 + 적응 재경로화</w:t>
      </w:r>
    </w:p>
    <w:p>
      <w:pPr>
        <w:pStyle w:val="ListParagraph"/>
        <w:numPr>
          <w:ilvl w:val="0"/>
          <w:numId w:val="2"/>
        </w:numPr>
      </w:pPr>
      <w:r>
        <w:t xml:space="preserve">D+60: 8주 SRL 자기 보고 + 객관 측정 비교</w:t>
      </w:r>
    </w:p>
    <w:p>
      <w:pPr>
        <w:pStyle w:val="ListParagraph"/>
        <w:numPr>
          <w:ilvl w:val="0"/>
          <w:numId w:val="2"/>
        </w:numPr>
      </w:pPr>
      <w:r>
        <w:t xml:space="preserve">D+90: 평가 + N=200 전향 시험 설계</w:t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5. 논의</w:t>
      </w:r>
    </w:p>
    <w:p>
      <w:pPr>
        <w:pStyle w:val="Heading2"/>
      </w:pPr>
      <w:r>
        <w:rPr>
          <w:b/>
          <w:bCs/>
        </w:rPr>
        <w:t xml:space="preserve">5.1 이론적 기여</w:t>
      </w:r>
    </w:p>
    <w:p>
      <w:pPr>
        <w:pStyle w:val="ListParagraph"/>
        <w:numPr>
          <w:ilvl w:val="0"/>
          <w:numId w:val="2"/>
        </w:numPr>
      </w:pPr>
      <w:r>
        <w:t xml:space="preserve">Zimmerman SRL 모델에 신경과학적 토대 추가 (자유 에너지 원리)</w:t>
      </w:r>
    </w:p>
    <w:p>
      <w:pPr>
        <w:pStyle w:val="ListParagraph"/>
        <w:numPr>
          <w:ilvl w:val="0"/>
          <w:numId w:val="2"/>
        </w:numPr>
      </w:pPr>
      <w:r>
        <w:t xml:space="preserve">Fischer 동적 기술 이론의 정량적 의사결정 매핑</w:t>
      </w:r>
    </w:p>
    <w:p>
      <w:pPr>
        <w:pStyle w:val="ListParagraph"/>
        <w:numPr>
          <w:ilvl w:val="0"/>
          <w:numId w:val="2"/>
        </w:numPr>
      </w:pPr>
      <w:r>
        <w:t xml:space="preserve">ADHD·우울 등 신경발달·정신 건강 동반 학습자에 대한 적응 메커니즘</w:t>
      </w:r>
    </w:p>
    <w:p>
      <w:pPr>
        <w:pStyle w:val="ListParagraph"/>
        <w:numPr>
          <w:ilvl w:val="0"/>
          <w:numId w:val="2"/>
        </w:numPr>
      </w:pPr>
      <w:r>
        <w:t xml:space="preserve">Body First, Mind Second 원리의 EFE 정당화 — 정서 활성화가 인식론적 가치를 회복시킴</w:t>
      </w:r>
    </w:p>
    <w:p>
      <w:pPr>
        <w:pStyle w:val="Heading2"/>
      </w:pPr>
      <w:r>
        <w:rPr>
          <w:b/>
          <w:bCs/>
        </w:rPr>
        <w:t xml:space="preserve">5.2 한계점</w:t>
      </w:r>
    </w:p>
    <w:p>
      <w:pPr>
        <w:pStyle w:val="ListParagraph"/>
        <w:numPr>
          <w:ilvl w:val="0"/>
          <w:numId w:val="2"/>
        </w:numPr>
      </w:pPr>
      <w:r>
        <w:t xml:space="preserve">EFE 계산은 학습자 내부 모델에 의존 — 모델 보정 필요</w:t>
      </w:r>
    </w:p>
    <w:p>
      <w:pPr>
        <w:pStyle w:val="ListParagraph"/>
        <w:numPr>
          <w:ilvl w:val="0"/>
          <w:numId w:val="2"/>
        </w:numPr>
      </w:pPr>
      <w:r>
        <w:t xml:space="preserve">실시간 HRV·CPT 측정 인프라 필요 — 가정 학습에는 제한적</w:t>
      </w:r>
    </w:p>
    <w:p>
      <w:pPr>
        <w:pStyle w:val="ListParagraph"/>
        <w:numPr>
          <w:ilvl w:val="0"/>
          <w:numId w:val="2"/>
        </w:numPr>
      </w:pPr>
      <w:r>
        <w:t xml:space="preserve">Fischer 수준 자동 추정의 신뢰도 — 임상가 검증 필요</w:t>
      </w:r>
    </w:p>
    <w:p>
      <w:pPr>
        <w:pStyle w:val="ListParagraph"/>
        <w:numPr>
          <w:ilvl w:val="0"/>
          <w:numId w:val="2"/>
        </w:numPr>
      </w:pPr>
      <w:r>
        <w:t xml:space="preserve">문화·언어 차이 미반영 — 한국·미국 데이터 통합 필요</w:t>
      </w:r>
    </w:p>
    <w:p>
      <w:pPr>
        <w:pStyle w:val="Heading2"/>
      </w:pPr>
      <w:r>
        <w:rPr>
          <w:b/>
          <w:bCs/>
        </w:rPr>
        <w:t xml:space="preserve">5.3 향후 방향</w:t>
      </w:r>
    </w:p>
    <w:p>
      <w:pPr>
        <w:pStyle w:val="ListParagraph"/>
        <w:numPr>
          <w:ilvl w:val="0"/>
          <w:numId w:val="2"/>
        </w:numPr>
      </w:pPr>
      <w:r>
        <w:t xml:space="preserve">EFE 계산 효율화 — 임베디드 장치에서 실시간 가능하도록</w:t>
      </w:r>
    </w:p>
    <w:p>
      <w:pPr>
        <w:pStyle w:val="ListParagraph"/>
        <w:numPr>
          <w:ilvl w:val="0"/>
          <w:numId w:val="2"/>
        </w:numPr>
      </w:pPr>
      <w:r>
        <w:t xml:space="preserve">학습자 군집 분석 — 비슷한 EFE 프로파일 그룹화</w:t>
      </w:r>
    </w:p>
    <w:p>
      <w:pPr>
        <w:pStyle w:val="ListParagraph"/>
        <w:numPr>
          <w:ilvl w:val="0"/>
          <w:numId w:val="2"/>
        </w:numPr>
      </w:pPr>
      <w:r>
        <w:t xml:space="preserve">교사·임상가 도구 — EFE 시각화 대시보드</w:t>
      </w:r>
    </w:p>
    <w:p>
      <w:pPr>
        <w:pStyle w:val="ListParagraph"/>
        <w:numPr>
          <w:ilvl w:val="0"/>
          <w:numId w:val="2"/>
        </w:numPr>
      </w:pPr>
      <w:r>
        <w:t xml:space="preserve">개입 효과 비교 시험 — 전통 SRL vs EFE-SRL 무작위 대조</w:t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주요 참고문헌</w:t>
      </w:r>
    </w:p>
    <w:p>
      <w:pPr>
        <w:spacing w:after="120"/>
      </w:pPr>
      <w:r>
        <w:t xml:space="preserve">Friston, K. (2010). The free-energy principle: A unified brain theory? Nature Reviews Neuroscience, 11(2), 127-138.</w:t>
      </w:r>
    </w:p>
    <w:p>
      <w:pPr>
        <w:spacing w:after="120"/>
      </w:pPr>
      <w:r>
        <w:t xml:space="preserve">Friston, K. (2023). From synapses to sentience: Mind and matter and the free energy principle. Molecular Psychiatry, 28, 256-268.</w:t>
      </w:r>
    </w:p>
    <w:p>
      <w:pPr>
        <w:spacing w:after="120"/>
      </w:pPr>
      <w:r>
        <w:t xml:space="preserve">Fischer, K. W. (1980). A theory of cognitive development: The control and construction of hierarchies of skills. Psychological Review, 87(6), 477-531.</w:t>
      </w:r>
    </w:p>
    <w:p>
      <w:pPr>
        <w:spacing w:after="120"/>
      </w:pPr>
      <w:r>
        <w:t xml:space="preserve">Zimmerman, B. J. (2002). Becoming a self-regulated learner: An overview. Theory Into Practice, 41(2), 64-70.</w:t>
      </w:r>
    </w:p>
    <w:p>
      <w:pPr>
        <w:spacing w:after="120"/>
      </w:pPr>
      <w:r>
        <w:t xml:space="preserve">Pintrich, P. R. (2000). The role of goal orientation in self-regulated learning. In Handbook of Self-Regulation (pp. 451-502). Academic Press.</w:t>
      </w:r>
    </w:p>
    <w:p>
      <w:pPr>
        <w:spacing w:after="120"/>
      </w:pPr>
      <w:r>
        <w:t xml:space="preserve">Parr, T., Pezzulo, G., &amp; Friston, K. J. (2022). Active inference: The free energy principle in mind, brain, and behavior. MIT Press.</w:t>
      </w:r>
    </w:p>
    <w:p>
      <w:pPr>
        <w:spacing w:after="120"/>
      </w:pPr>
      <w:r>
        <w:t xml:space="preserve">Da Costa, L., et al. (2020). Active inference on discrete state-spaces: A synthesis. Journal of Mathematical Psychology, 99, 102447.</w:t>
      </w:r>
    </w:p>
    <w:p>
      <w:pPr>
        <w:pStyle w:val="Heading1"/>
      </w:pPr>
      <w:r>
        <w:rPr>
          <w:b/>
          <w:bCs/>
        </w:rPr>
        <w:t xml:space="preserve">감사의 글</w:t>
      </w:r>
    </w:p>
    <w:p>
      <w:pPr>
        <w:spacing w:after="120"/>
      </w:pPr>
      <w:r>
        <w:t xml:space="preserve">故 Kurt W. Fischer 교수께 깊은 감사. 2018-2020년 Harvard GSE 방문학자로서 동적 기술 이론의 직접 사사가 본 자기조절 학습 프레임워크의 토대를 이루었다.</w:t>
      </w:r>
    </w:p>
    <w:p>
      <w:pPr>
        <w:spacing w:after="120"/>
      </w:pPr>
      <w:r>
        <w:t xml:space="preserve">저자: Alex Kwon, BCN, PhD</w:t>
      </w:r>
    </w:p>
    <w:p>
      <w:pPr>
        <w:spacing w:after="120"/>
      </w:pPr>
      <w:r>
        <w:t xml:space="preserve">Boston Neuromind LLC · Harvard GSE Visiting Scholar · 2026년 5월</w:t>
      </w:r>
    </w:p>
    <w:p>
      <w:pPr>
        <w:spacing w:before="480"/>
      </w:pPr>
      <w:r>
        <w:rPr>
          <w:i/>
          <w:iCs/>
          <w:color w:val="666666"/>
          <w:sz w:val="20"/>
          <w:szCs w:val="20"/>
        </w:rPr>
        <w:t xml:space="preserve">— 본 한국어판은 영문 원본의 핵심 내용을 요약·번역한 것이며, 전체 영문 원본은 동일 카드의 EN 버전을 참조하시기 바랍니다.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algun Gothic" w:cs="Malgun Gothic" w:eastAsia="Malgun Gothic" w:hAnsi="Malgun Gothic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00"/>
      <w:outlineLvl w:val="0"/>
    </w:pPr>
    <w:rPr>
      <w:rFonts w:ascii="Malgun Gothic" w:cs="Malgun Gothic" w:eastAsia="Malgun Gothic" w:hAnsi="Malgun Gothic"/>
      <w:b/>
      <w:bCs/>
      <w:color w:val="1F2540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60" w:before="240"/>
      <w:outlineLvl w:val="1"/>
    </w:pPr>
    <w:rPr>
      <w:rFonts w:ascii="Malgun Gothic" w:cs="Malgun Gothic" w:eastAsia="Malgun Gothic" w:hAnsi="Malgun Gothic"/>
      <w:b/>
      <w:bCs/>
      <w:color w:val="4A90C2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120" w:before="180"/>
      <w:outlineLvl w:val="2"/>
    </w:pPr>
    <w:rPr>
      <w:rFonts w:ascii="Malgun Gothic" w:cs="Malgun Gothic" w:eastAsia="Malgun Gothic" w:hAnsi="Malgun Gothic"/>
      <w:b/>
      <w:bCs/>
      <w:color w:val="2E5A7A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2026-05-24T18:45:43.612Z</dcterms:created>
  <dcterms:modified xsi:type="dcterms:W3CDTF">2026-05-24T18:45:43.613Z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