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0"/>
        <w:jc w:val="center"/>
      </w:pPr>
      <w:r>
        <w:rPr>
          <w:b/>
          <w:bCs/>
          <w:color w:val="1F2540"/>
          <w:sz w:val="56"/>
          <w:szCs w:val="56"/>
        </w:rPr>
        <w:t xml:space="preserve">DAI</w:t>
      </w:r>
    </w:p>
    <w:p>
      <w:pPr>
        <w:spacing w:after="240"/>
        <w:jc w:val="center"/>
      </w:pPr>
      <w:r>
        <w:rPr>
          <w:color w:val="4A90C2"/>
          <w:sz w:val="32"/>
          <w:szCs w:val="32"/>
        </w:rPr>
        <w:t xml:space="preserve">Dynamic Adaptive Intervention</w:t>
      </w:r>
    </w:p>
    <w:p>
      <w:pPr>
        <w:spacing w:after="720"/>
        <w:jc w:val="center"/>
      </w:pPr>
      <w:r>
        <w:rPr>
          <w:b/>
          <w:bCs/>
          <w:sz w:val="36"/>
          <w:szCs w:val="36"/>
        </w:rPr>
        <w:t xml:space="preserve">동적 적응 개입 프레임워크</w:t>
      </w:r>
    </w:p>
    <w:p>
      <w:pPr>
        <w:spacing w:after="240"/>
        <w:jc w:val="center"/>
      </w:pPr>
      <w:r>
        <w:rPr>
          <w:sz w:val="24"/>
          <w:szCs w:val="24"/>
        </w:rPr>
        <w:t xml:space="preserve">능동 추론 기반 임상 의사결정을 위한</w:t>
      </w:r>
    </w:p>
    <w:p>
      <w:pPr>
        <w:spacing w:after="720"/>
        <w:jc w:val="center"/>
      </w:pPr>
      <w:r>
        <w:rPr>
          <w:i/>
          <w:iCs/>
          <w:sz w:val="24"/>
          <w:szCs w:val="24"/>
        </w:rPr>
        <w:t xml:space="preserve">통합 프레임워크</w:t>
      </w:r>
    </w:p>
    <w:p>
      <w:pPr>
        <w:spacing w:after="120" w:before="480"/>
        <w:jc w:val="center"/>
      </w:pPr>
      <w:r>
        <w:rPr>
          <w:b/>
          <w:bCs/>
          <w:sz w:val="24"/>
          <w:szCs w:val="24"/>
        </w:rPr>
        <w:t xml:space="preserve">Alex Kwon, BCN, PhD</w:t>
      </w:r>
    </w:p>
    <w:p>
      <w:pPr>
        <w:spacing w:after="120"/>
        <w:jc w:val="center"/>
      </w:pPr>
      <w:r>
        <w:rPr>
          <w:sz w:val="22"/>
          <w:szCs w:val="22"/>
        </w:rPr>
        <w:t xml:space="preserve">Boston Neuromind LLC · Harvard GSE Visiting Scholar</w:t>
      </w:r>
    </w:p>
    <w:p>
      <w:pPr>
        <w:spacing w:before="720"/>
        <w:jc w:val="center"/>
      </w:pPr>
      <w:r>
        <w:rPr>
          <w:i/>
          <w:iCs/>
          <w:color w:val="666666"/>
          <w:sz w:val="20"/>
          <w:szCs w:val="20"/>
        </w:rPr>
        <w:t xml:space="preserve">2026년 5월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초록</w:t>
      </w:r>
    </w:p>
    <w:p>
      <w:pPr>
        <w:spacing w:after="120"/>
      </w:pPr>
      <w:r>
        <w:t xml:space="preserve">기존 임상 개입은 정적 프로토콜에 의존하여 환자 개별 상태 변화에 적응하지 못한다. 본 논문은 능동 추론(Active Inference) 원리에 기반한 동적 적응 개입(Dynamic Adaptive Intervention, DAI) 프레임워크를 제안한다. DAI는 환자의 4-벡터 상태(V1 State · V2 Desire · V3 Skill · V4 Trajectory)를 실시간으로 추적하며, 최소 자유 에너지 원리에 따라 다음 개입을 선택한다.</w:t>
      </w:r>
    </w:p>
    <w:p>
      <w:pPr>
        <w:spacing w:after="120"/>
      </w:pPr>
      <w:r>
        <w:t xml:space="preserve">9-루프 아키텍처(Sense → Locate → Decide → Deliver → Update → Summarize → Feedback → Audit → World)를 통해 매 세션마다 환자 모델을 갱신하고, OMR(Observable Model Refinement) 메커니즘으로 임상가 관찰과 환자 자기보고를 통합한다. 본 프레임워크는 학습 + 최고 수행 임상 환경에서 베타 운영 중이며, 5명의 임상 클라이언트를 대상으로 검증되고 있다.</w:t>
      </w:r>
    </w:p>
    <w:p>
      <w:pPr>
        <w:spacing w:after="120"/>
      </w:pPr>
      <w:r>
        <w:t xml:space="preserve">키워드: 능동 추론, 자유 에너지 원리, 적응 개입, 9-루프 아키텍처, 4-벡터 상태 모델, OMR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1. 서론</w:t>
      </w:r>
    </w:p>
    <w:p>
      <w:pPr>
        <w:pStyle w:val="Heading2"/>
      </w:pPr>
      <w:r>
        <w:rPr>
          <w:b/>
          <w:bCs/>
        </w:rPr>
        <w:t xml:space="preserve">1.1 정적 개입의 한계</w:t>
      </w:r>
    </w:p>
    <w:p>
      <w:pPr>
        <w:spacing w:after="120"/>
      </w:pPr>
      <w:r>
        <w:t xml:space="preserve">전통적인 임상 프로토콜(예: 매뉴얼 기반 CBT, 표준 신경피드백 프로토콜)은 다음과 같은 한계를 가진다:</w:t>
      </w:r>
    </w:p>
    <w:p>
      <w:pPr>
        <w:pStyle w:val="ListParagraph"/>
        <w:numPr>
          <w:ilvl w:val="0"/>
          <w:numId w:val="2"/>
        </w:numPr>
      </w:pPr>
      <w:r>
        <w:t xml:space="preserve">환자의 회기별 상태 변화에 둔감</w:t>
      </w:r>
    </w:p>
    <w:p>
      <w:pPr>
        <w:pStyle w:val="ListParagraph"/>
        <w:numPr>
          <w:ilvl w:val="0"/>
          <w:numId w:val="2"/>
        </w:numPr>
      </w:pPr>
      <w:r>
        <w:t xml:space="preserve">동기·욕구 변화 미반영</w:t>
      </w:r>
    </w:p>
    <w:p>
      <w:pPr>
        <w:pStyle w:val="ListParagraph"/>
        <w:numPr>
          <w:ilvl w:val="0"/>
          <w:numId w:val="2"/>
        </w:numPr>
      </w:pPr>
      <w:r>
        <w:t xml:space="preserve">기술 수준 진행을 정량적으로 추적하지 못함</w:t>
      </w:r>
    </w:p>
    <w:p>
      <w:pPr>
        <w:pStyle w:val="ListParagraph"/>
        <w:numPr>
          <w:ilvl w:val="0"/>
          <w:numId w:val="2"/>
        </w:numPr>
      </w:pPr>
      <w:r>
        <w:t xml:space="preserve">궤적 예측 부재 — 어디로 가고 있는지 모름</w:t>
      </w:r>
    </w:p>
    <w:p>
      <w:pPr>
        <w:pStyle w:val="Heading2"/>
      </w:pPr>
      <w:r>
        <w:rPr>
          <w:b/>
          <w:bCs/>
        </w:rPr>
        <w:t xml:space="preserve">1.2 능동 추론 원리</w:t>
      </w:r>
    </w:p>
    <w:p>
      <w:pPr>
        <w:spacing w:after="120"/>
      </w:pPr>
      <w:r>
        <w:t xml:space="preserve">Friston(2010, 2023)의 자유 에너지 원리에 따르면, 적응적 시스템은 기대 자유 에너지(Expected Free Energy)를 최소화하는 행동을 선택한다. 임상 개입에 적용하면:</w:t>
      </w:r>
    </w:p>
    <w:p>
      <w:pPr>
        <w:spacing w:after="120"/>
      </w:pPr>
      <w:r>
        <w:rPr>
          <w:b/>
          <w:bCs/>
          <w:i/>
          <w:iCs/>
        </w:rPr>
        <w:t xml:space="preserve">개입_선택 = argmin EFE(개입 | 환자_상태, 목표_상태)</w:t>
      </w:r>
    </w:p>
    <w:p>
      <w:pPr>
        <w:spacing w:after="120"/>
      </w:pPr>
      <w:r>
        <w:t xml:space="preserve">이는 단순한 규칙 기반 의사결정을 넘어, 환자 모델의 불확실성과 목표 도달 가능성을 동시에 고려한 최적 개입 선택을 가능하게 한다.</w:t>
      </w:r>
    </w:p>
    <w:p>
      <w:pPr>
        <w:pStyle w:val="Heading2"/>
      </w:pPr>
      <w:r>
        <w:rPr>
          <w:b/>
          <w:bCs/>
        </w:rPr>
        <w:t xml:space="preserve">1.3 본 프레임워크의 기여</w:t>
      </w:r>
    </w:p>
    <w:p>
      <w:pPr>
        <w:pStyle w:val="ListParagraph"/>
        <w:numPr>
          <w:ilvl w:val="0"/>
          <w:numId w:val="2"/>
        </w:numPr>
      </w:pPr>
      <w:r>
        <w:t xml:space="preserve">4-벡터 상태 모델: State · Desire · Skill · Trajectory의 통합 표현</w:t>
      </w:r>
    </w:p>
    <w:p>
      <w:pPr>
        <w:pStyle w:val="ListParagraph"/>
        <w:numPr>
          <w:ilvl w:val="0"/>
          <w:numId w:val="2"/>
        </w:numPr>
      </w:pPr>
      <w:r>
        <w:t xml:space="preserve">9-루프 아키텍처: Sense에서 World까지의 폐쇄 루프 임상 시스템</w:t>
      </w:r>
    </w:p>
    <w:p>
      <w:pPr>
        <w:pStyle w:val="ListParagraph"/>
        <w:numPr>
          <w:ilvl w:val="0"/>
          <w:numId w:val="2"/>
        </w:numPr>
      </w:pPr>
      <w:r>
        <w:t xml:space="preserve">OMR(Observable Model Refinement): 임상가-환자-시스템 3자 협업의 정량화</w:t>
      </w:r>
    </w:p>
    <w:p>
      <w:pPr>
        <w:pStyle w:val="ListParagraph"/>
        <w:numPr>
          <w:ilvl w:val="0"/>
          <w:numId w:val="2"/>
        </w:numPr>
      </w:pPr>
      <w:r>
        <w:t xml:space="preserve">Step 0 조절 선택자(Regulated Selector): 안전성 우선의 개입 필터링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2. 이론적 토대</w:t>
      </w:r>
    </w:p>
    <w:p>
      <w:pPr>
        <w:pStyle w:val="Heading2"/>
      </w:pPr>
      <w:r>
        <w:rPr>
          <w:b/>
          <w:bCs/>
        </w:rPr>
        <w:t xml:space="preserve">2.1 자유 에너지 원리</w:t>
      </w:r>
    </w:p>
    <w:p>
      <w:pPr>
        <w:spacing w:after="120"/>
      </w:pPr>
      <w:r>
        <w:t xml:space="preserve">능동 추론 프레임워크에서 에이전트(환자 + 임상가 + 시스템)는 다음의 자유 에너지를 최소화한다:</w:t>
      </w:r>
    </w:p>
    <w:p>
      <w:pPr>
        <w:spacing w:after="120"/>
      </w:pPr>
      <w:r>
        <w:rPr>
          <w:i/>
          <w:iCs/>
        </w:rPr>
        <w:t xml:space="preserve">F = E_q[ln q(s) - ln p(o, s)]</w:t>
      </w:r>
    </w:p>
    <w:p>
      <w:pPr>
        <w:spacing w:after="120"/>
      </w:pPr>
      <w:r>
        <w:t xml:space="preserve">여기서 q(s)는 환자 상태에 대한 신념, p(o, s)는 관찰과 상태의 결합 분포이다. 임상적으로 이는 "예상한 결과와 실제 결과의 차이를 최소화하는 개입을 선택한다"는 의미이다.</w:t>
      </w:r>
    </w:p>
    <w:p>
      <w:pPr>
        <w:pStyle w:val="Heading2"/>
      </w:pPr>
      <w:r>
        <w:rPr>
          <w:b/>
          <w:bCs/>
        </w:rPr>
        <w:t xml:space="preserve">2.2 4-벡터 상태 표현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5460"/>
      </w:tblGrid>
      <w:tr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벡터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의미</w:t>
            </w:r>
          </w:p>
        </w:tc>
        <w:tc>
          <w:tcPr>
            <w:tcW w:type="dxa" w:w="5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측정</w:t>
            </w:r>
          </w:p>
        </w:tc>
      </w:tr>
      <w:tr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V1 State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현재 상태</w:t>
            </w:r>
          </w:p>
        </w:tc>
        <w:tc>
          <w:tcPr>
            <w:tcW w:type="dxa" w:w="5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HRV, QEEG, 자기보고 (PHQ-9, GAD-7)</w:t>
            </w:r>
          </w:p>
        </w:tc>
      </w:tr>
      <w:tr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V2 Desire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욕구·동기</w:t>
            </w:r>
          </w:p>
        </w:tc>
        <w:tc>
          <w:tcPr>
            <w:tcW w:type="dxa" w:w="5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회기 목표, 가치 평가, 동기 면담</w:t>
            </w:r>
          </w:p>
        </w:tc>
      </w:tr>
      <w:tr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V3 Skill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기술 수준</w:t>
            </w:r>
          </w:p>
        </w:tc>
        <w:tc>
          <w:tcPr>
            <w:tcW w:type="dxa" w:w="5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Fischer 수준 (L7-L13), CPT, N-back</w:t>
            </w:r>
          </w:p>
        </w:tc>
      </w:tr>
      <w:tr>
        <w:tc>
          <w:tcPr>
            <w:tcW w:type="dxa" w:w="1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V4 Trajectory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궤적</w:t>
            </w:r>
          </w:p>
        </w:tc>
        <w:tc>
          <w:tcPr>
            <w:tcW w:type="dxa" w:w="5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주간 변화율, 적응 재경로화 신호</w:t>
            </w:r>
          </w:p>
        </w:tc>
      </w:tr>
    </w:tbl>
    <w:p>
      <w:pPr>
        <w:pStyle w:val="Heading2"/>
      </w:pPr>
      <w:r>
        <w:rPr>
          <w:b/>
          <w:bCs/>
        </w:rPr>
        <w:t xml:space="preserve">2.3 OMR (Observable Model Refinement)</w:t>
      </w:r>
    </w:p>
    <w:p>
      <w:pPr>
        <w:spacing w:after="120"/>
      </w:pPr>
      <w:r>
        <w:t xml:space="preserve">OMR은 임상가와 환자의 관찰을 시스템 모델 갱신에 통합하는 메커니즘이다:</w:t>
      </w:r>
    </w:p>
    <w:p>
      <w:pPr>
        <w:pStyle w:val="ListParagraph"/>
        <w:numPr>
          <w:ilvl w:val="0"/>
          <w:numId w:val="2"/>
        </w:numPr>
      </w:pPr>
      <w:r>
        <w:t xml:space="preserve">임상가 관찰: 회기 후 5축 점수 입력 + 자유 텍스트 노트</w:t>
      </w:r>
    </w:p>
    <w:p>
      <w:pPr>
        <w:pStyle w:val="ListParagraph"/>
        <w:numPr>
          <w:ilvl w:val="0"/>
          <w:numId w:val="2"/>
        </w:numPr>
      </w:pPr>
      <w:r>
        <w:t xml:space="preserve">환자 자기보고: 회기 중 실시간 정서·인지 보고</w:t>
      </w:r>
    </w:p>
    <w:p>
      <w:pPr>
        <w:pStyle w:val="ListParagraph"/>
        <w:numPr>
          <w:ilvl w:val="0"/>
          <w:numId w:val="2"/>
        </w:numPr>
      </w:pPr>
      <w:r>
        <w:t xml:space="preserve">시스템 추정: 베이지안 사후 확률 + 4-벡터 갱신</w:t>
      </w:r>
    </w:p>
    <w:p>
      <w:pPr>
        <w:pStyle w:val="ListParagraph"/>
        <w:numPr>
          <w:ilvl w:val="0"/>
          <w:numId w:val="2"/>
        </w:numPr>
      </w:pPr>
      <w:r>
        <w:t xml:space="preserve">3자 협업: 불일치 시 임상가 결정 우선, 시스템은 학습 데이터로 저장</w:t>
      </w:r>
    </w:p>
    <w:p>
      <w:pPr>
        <w:spacing w:after="120"/>
      </w:pPr>
      <w:r>
        <w:t xml:space="preserve">OMR은 USPTO 임시특허 6번째 후보로 출원 준비 중이다.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3. 9-루프 아키텍처</w:t>
      </w:r>
    </w:p>
    <w:p>
      <w:pPr>
        <w:spacing w:after="120"/>
      </w:pPr>
      <w:r>
        <w:t xml:space="preserve">DAI 시스템은 9개 루프로 구성된 폐쇄 시스템이다: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160"/>
        <w:gridCol w:w="6300"/>
      </w:tblGrid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#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루프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기능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Sense (감지)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환자 현재 상태 측정 — 생체 신호, 자기보고, 행동 데이터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Locate (위치)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4-벡터 공간에서 환자 위치 결정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Decide (결정)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Step 0 조절 선택자 + 강한 필터 + 약한 점수 + LLM 재순위 + OMR 생성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Deliver (전달)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선택된 개입을 환자에게 전달 (UI, 임상가 안내, 콘텐츠)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Update (갱신)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개입 후 새 상태로 4-벡터 갱신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Summarize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임상가용 회기 요약 + 다음 회기 권고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Feedback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임상가 평가 입력 → OMR 학습 신호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8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Audit (감사)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의사결정 로그 검토 + 편향 검출</w:t>
            </w:r>
          </w:p>
        </w:tc>
      </w:tr>
      <w:tr>
        <w:tc>
          <w:tcPr>
            <w:tcW w:type="dxa" w:w="9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9</w:t>
            </w:r>
          </w:p>
        </w:tc>
        <w:tc>
          <w:tcPr>
            <w:tcW w:type="dxa" w:w="21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Catcher World</w:t>
            </w:r>
          </w:p>
        </w:tc>
        <w:tc>
          <w:tcPr>
            <w:tcW w:type="dxa" w:w="6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시스템 전체 학습 — 모든 환자 데이터에서 패턴 발견</w:t>
            </w:r>
          </w:p>
        </w:tc>
      </w:tr>
    </w:tbl>
    <w:p>
      <w:r>
        <w:br w:type="page"/>
      </w:r>
    </w:p>
    <w:p>
      <w:pPr>
        <w:pStyle w:val="Heading1"/>
      </w:pPr>
      <w:r>
        <w:rPr>
          <w:b/>
          <w:bCs/>
        </w:rPr>
        <w:t xml:space="preserve">4. Step 0 조절 선택자</w:t>
      </w:r>
    </w:p>
    <w:p>
      <w:pPr>
        <w:pStyle w:val="Heading2"/>
      </w:pPr>
      <w:r>
        <w:rPr>
          <w:b/>
          <w:bCs/>
        </w:rPr>
        <w:t xml:space="preserve">4.1 안전성 우선 필터링</w:t>
      </w:r>
    </w:p>
    <w:p>
      <w:pPr>
        <w:spacing w:after="120"/>
      </w:pPr>
      <w:r>
        <w:t xml:space="preserve">Decide 루프(루프 3)의 첫 단계는 안전성 검토이다. Step 0 조절 선택자는 다음 기준에서 부적합한 개입을 사전 차단한다:</w:t>
      </w:r>
    </w:p>
    <w:p>
      <w:pPr>
        <w:pStyle w:val="ListParagraph"/>
        <w:numPr>
          <w:ilvl w:val="0"/>
          <w:numId w:val="2"/>
        </w:numPr>
      </w:pPr>
      <w:r>
        <w:t xml:space="preserve">자살 사고 / 자해 위험 신호 시 — 위기 프로토콜로 전환</w:t>
      </w:r>
    </w:p>
    <w:p>
      <w:pPr>
        <w:pStyle w:val="ListParagraph"/>
        <w:numPr>
          <w:ilvl w:val="0"/>
          <w:numId w:val="2"/>
        </w:numPr>
      </w:pPr>
      <w:r>
        <w:t xml:space="preserve">약물 상호작용 가능성 — 임상가 확인 요청</w:t>
      </w:r>
    </w:p>
    <w:p>
      <w:pPr>
        <w:pStyle w:val="ListParagraph"/>
        <w:numPr>
          <w:ilvl w:val="0"/>
          <w:numId w:val="2"/>
        </w:numPr>
      </w:pPr>
      <w:r>
        <w:t xml:space="preserve">외상 이력 + 노출 기반 개입 — 신중한 단계화 필요</w:t>
      </w:r>
    </w:p>
    <w:p>
      <w:pPr>
        <w:pStyle w:val="ListParagraph"/>
        <w:numPr>
          <w:ilvl w:val="0"/>
          <w:numId w:val="2"/>
        </w:numPr>
      </w:pPr>
      <w:r>
        <w:t xml:space="preserve">동의 상태 미확정 — 추가 동의 절차 트리거</w:t>
      </w:r>
    </w:p>
    <w:p>
      <w:pPr>
        <w:pStyle w:val="Heading2"/>
      </w:pPr>
      <w:r>
        <w:rPr>
          <w:b/>
          <w:bCs/>
        </w:rPr>
        <w:t xml:space="preserve">4.2 하드 필터 + 소프트 점수</w:t>
      </w:r>
    </w:p>
    <w:p>
      <w:pPr>
        <w:spacing w:after="120"/>
      </w:pPr>
      <w:r>
        <w:t xml:space="preserve">Step 0 통과 후 다단계 필터링이 적용된다:</w:t>
      </w:r>
    </w:p>
    <w:p>
      <w:pPr>
        <w:pStyle w:val="ListParagraph"/>
        <w:numPr>
          <w:ilvl w:val="0"/>
          <w:numId w:val="2"/>
        </w:numPr>
      </w:pPr>
      <w:r>
        <w:t xml:space="preserve">하드 필터: 의학적 금기, 동의 부재, 연령 부적합 등 — 절대 제외</w:t>
      </w:r>
    </w:p>
    <w:p>
      <w:pPr>
        <w:pStyle w:val="ListParagraph"/>
        <w:numPr>
          <w:ilvl w:val="0"/>
          <w:numId w:val="2"/>
        </w:numPr>
      </w:pPr>
      <w:r>
        <w:t xml:space="preserve">소프트 점수: 효과 크기, 환자 선호도, 임상가 경험 — 가중 합산</w:t>
      </w:r>
    </w:p>
    <w:p>
      <w:pPr>
        <w:pStyle w:val="ListParagraph"/>
        <w:numPr>
          <w:ilvl w:val="0"/>
          <w:numId w:val="2"/>
        </w:numPr>
      </w:pPr>
      <w:r>
        <w:t xml:space="preserve">LLM 재순위: 자연어 임상 노트와 개입 옵션의 의미적 일치도 평가</w:t>
      </w:r>
    </w:p>
    <w:p>
      <w:pPr>
        <w:pStyle w:val="ListParagraph"/>
        <w:numPr>
          <w:ilvl w:val="0"/>
          <w:numId w:val="2"/>
        </w:numPr>
      </w:pPr>
      <w:r>
        <w:t xml:space="preserve">OMR 생성: 최종 선택된 개입에 대한 임상가 관찰 점 자동 생성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5. 임상 적용</w:t>
      </w:r>
    </w:p>
    <w:p>
      <w:pPr>
        <w:pStyle w:val="Heading2"/>
      </w:pPr>
      <w:r>
        <w:rPr>
          <w:b/>
          <w:bCs/>
        </w:rPr>
        <w:t xml:space="preserve">5.1 베타 운영 현황</w:t>
      </w:r>
    </w:p>
    <w:p>
      <w:pPr>
        <w:spacing w:after="120"/>
      </w:pPr>
      <w:r>
        <w:t xml:space="preserve">DAI 프레임워크는 NeuroCatchers Decision Engine으로 구현되어 학습 + 최고 수행 임상에서 베타 운영 중이다(2026년 5월 22일 D-Day).</w:t>
      </w:r>
    </w:p>
    <w:p>
      <w:pPr>
        <w:pStyle w:val="ListParagraph"/>
        <w:numPr>
          <w:ilvl w:val="0"/>
          <w:numId w:val="2"/>
        </w:numPr>
      </w:pPr>
      <w:r>
        <w:t xml:space="preserve">대상: 5명의 임상 클라이언트 (성인, 직접 지불, BCN+PhD 웰니스 범주)</w:t>
      </w:r>
    </w:p>
    <w:p>
      <w:pPr>
        <w:pStyle w:val="ListParagraph"/>
        <w:numPr>
          <w:ilvl w:val="0"/>
          <w:numId w:val="2"/>
        </w:numPr>
      </w:pPr>
      <w:r>
        <w:t xml:space="preserve">측정: Fischer 5축 종이 시트 (디지털 측정 ML 백엔드는 M2-M3)</w:t>
      </w:r>
    </w:p>
    <w:p>
      <w:pPr>
        <w:pStyle w:val="ListParagraph"/>
        <w:numPr>
          <w:ilvl w:val="0"/>
          <w:numId w:val="2"/>
        </w:numPr>
      </w:pPr>
      <w:r>
        <w:t xml:space="preserve">타임라인: D+28일 적응 재경로화, D+60일 8주 결과, D+90일 평가</w:t>
      </w:r>
    </w:p>
    <w:p>
      <w:pPr>
        <w:pStyle w:val="ListParagraph"/>
        <w:numPr>
          <w:ilvl w:val="0"/>
          <w:numId w:val="2"/>
        </w:numPr>
      </w:pPr>
      <w:r>
        <w:t xml:space="preserve">향후 N=200 전향 다기관 시험 (IRB 승인 후)</w:t>
      </w:r>
    </w:p>
    <w:p>
      <w:pPr>
        <w:pStyle w:val="Heading2"/>
      </w:pPr>
      <w:r>
        <w:rPr>
          <w:b/>
          <w:bCs/>
        </w:rPr>
        <w:t xml:space="preserve">5.2 통합 임상 시나리오</w:t>
      </w:r>
    </w:p>
    <w:p>
      <w:pPr>
        <w:spacing w:after="120"/>
      </w:pPr>
      <w:r>
        <w:t xml:space="preserve">예시 회기 흐름 (가상 환자, 30분 회기):</w:t>
      </w:r>
    </w:p>
    <w:p>
      <w:pPr>
        <w:pStyle w:val="ListParagraph"/>
        <w:numPr>
          <w:ilvl w:val="0"/>
          <w:numId w:val="2"/>
        </w:numPr>
      </w:pPr>
      <w:r>
        <w:t xml:space="preserve">Sense: 도착 시 HRV 측정 (RMSSD = 28ms, 평소 35ms 대비 낮음)</w:t>
      </w:r>
    </w:p>
    <w:p>
      <w:pPr>
        <w:pStyle w:val="ListParagraph"/>
        <w:numPr>
          <w:ilvl w:val="0"/>
          <w:numId w:val="2"/>
        </w:numPr>
      </w:pPr>
      <w:r>
        <w:t xml:space="preserve">Locate: V1 State = 스트레스 상태, V2 Desire = 오늘 집중 훈련 원함, V3 Skill = L9, V4 Trajectory = 지난주 양호</w:t>
      </w:r>
    </w:p>
    <w:p>
      <w:pPr>
        <w:pStyle w:val="ListParagraph"/>
        <w:numPr>
          <w:ilvl w:val="0"/>
          <w:numId w:val="2"/>
        </w:numPr>
      </w:pPr>
      <w:r>
        <w:t xml:space="preserve">Step 0: 자살 신호 없음, 동의 유효, 약물 변화 없음 → 통과</w:t>
      </w:r>
    </w:p>
    <w:p>
      <w:pPr>
        <w:pStyle w:val="ListParagraph"/>
        <w:numPr>
          <w:ilvl w:val="0"/>
          <w:numId w:val="2"/>
        </w:numPr>
      </w:pPr>
      <w:r>
        <w:t xml:space="preserve">Decide: HRV 호흡 조절 5분 → CPT 훈련 15분 → 5축 자기평가 → 권고: 작업기억 N-back L9 (Skill 일치)</w:t>
      </w:r>
    </w:p>
    <w:p>
      <w:pPr>
        <w:pStyle w:val="ListParagraph"/>
        <w:numPr>
          <w:ilvl w:val="0"/>
          <w:numId w:val="2"/>
        </w:numPr>
      </w:pPr>
      <w:r>
        <w:t xml:space="preserve">Deliver: 임상가가 환자에게 안내, 시스템이 측정 자동화</w:t>
      </w:r>
    </w:p>
    <w:p>
      <w:pPr>
        <w:pStyle w:val="ListParagraph"/>
        <w:numPr>
          <w:ilvl w:val="0"/>
          <w:numId w:val="2"/>
        </w:numPr>
      </w:pPr>
      <w:r>
        <w:t xml:space="preserve">Update: 회기 후 HRV 35ms 회복, 집중 점수 양호</w:t>
      </w:r>
    </w:p>
    <w:p>
      <w:pPr>
        <w:pStyle w:val="ListParagraph"/>
        <w:numPr>
          <w:ilvl w:val="0"/>
          <w:numId w:val="2"/>
        </w:numPr>
      </w:pPr>
      <w:r>
        <w:t xml:space="preserve">Summarize: 임상가 노트 자동 생성 + 다음 회기 권고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6. 논의</w:t>
      </w:r>
    </w:p>
    <w:p>
      <w:pPr>
        <w:pStyle w:val="Heading2"/>
      </w:pPr>
      <w:r>
        <w:rPr>
          <w:b/>
          <w:bCs/>
        </w:rPr>
        <w:t xml:space="preserve">6.1 기존 시스템과의 차별점</w:t>
      </w:r>
    </w:p>
    <w:p>
      <w:pPr>
        <w:pStyle w:val="ListParagraph"/>
        <w:numPr>
          <w:ilvl w:val="0"/>
          <w:numId w:val="2"/>
        </w:numPr>
      </w:pPr>
      <w:r>
        <w:t xml:space="preserve">정적 매뉴얼 vs DAI 동적 적응: 환자별 + 회기별 + 순간별 적응</w:t>
      </w:r>
    </w:p>
    <w:p>
      <w:pPr>
        <w:pStyle w:val="ListParagraph"/>
        <w:numPr>
          <w:ilvl w:val="0"/>
          <w:numId w:val="2"/>
        </w:numPr>
      </w:pPr>
      <w:r>
        <w:t xml:space="preserve">규칙 기반 의사결정 시스템 vs 능동 추론: 불확실성과 목표를 동시 고려</w:t>
      </w:r>
    </w:p>
    <w:p>
      <w:pPr>
        <w:pStyle w:val="ListParagraph"/>
        <w:numPr>
          <w:ilvl w:val="0"/>
          <w:numId w:val="2"/>
        </w:numPr>
      </w:pPr>
      <w:r>
        <w:t xml:space="preserve">개별 모달리티 도구 vs 9-루프 통합: 폐쇄 학습 루프</w:t>
      </w:r>
    </w:p>
    <w:p>
      <w:pPr>
        <w:pStyle w:val="ListParagraph"/>
        <w:numPr>
          <w:ilvl w:val="0"/>
          <w:numId w:val="2"/>
        </w:numPr>
      </w:pPr>
      <w:r>
        <w:t xml:space="preserve">AI 단독 결정 vs OMR: 임상가 권위 보존 + 시스템 학습 동시 가능</w:t>
      </w:r>
    </w:p>
    <w:p>
      <w:pPr>
        <w:pStyle w:val="Heading2"/>
      </w:pPr>
      <w:r>
        <w:rPr>
          <w:b/>
          <w:bCs/>
        </w:rPr>
        <w:t xml:space="preserve">6.2 한계점</w:t>
      </w:r>
    </w:p>
    <w:p>
      <w:pPr>
        <w:pStyle w:val="ListParagraph"/>
        <w:numPr>
          <w:ilvl w:val="0"/>
          <w:numId w:val="2"/>
        </w:numPr>
      </w:pPr>
      <w:r>
        <w:t xml:space="preserve">현재 ML 백엔드 6개 엔드포인트는 모두 모의(mock) 상태 — M2-M3에 진짜 구현 예정</w:t>
      </w:r>
    </w:p>
    <w:p>
      <w:pPr>
        <w:pStyle w:val="ListParagraph"/>
        <w:numPr>
          <w:ilvl w:val="0"/>
          <w:numId w:val="2"/>
        </w:numPr>
      </w:pPr>
      <w:r>
        <w:t xml:space="preserve">HIPAA BAA 미신청 — 실제 의료 환자 박혀 시작 전 필수</w:t>
      </w:r>
    </w:p>
    <w:p>
      <w:pPr>
        <w:pStyle w:val="ListParagraph"/>
        <w:numPr>
          <w:ilvl w:val="0"/>
          <w:numId w:val="2"/>
        </w:numPr>
      </w:pPr>
      <w:r>
        <w:t xml:space="preserve">OMR 메커니즘은 임상가 입력에 의존 — 임상가 부담 정량화 필요</w:t>
      </w:r>
    </w:p>
    <w:p>
      <w:pPr>
        <w:pStyle w:val="ListParagraph"/>
        <w:numPr>
          <w:ilvl w:val="0"/>
          <w:numId w:val="2"/>
        </w:numPr>
      </w:pPr>
      <w:r>
        <w:t xml:space="preserve">자유 에너지 계산은 모델 가정에 민감 — 사전 분포 보정 필요</w:t>
      </w:r>
    </w:p>
    <w:p>
      <w:pPr>
        <w:pStyle w:val="Heading2"/>
      </w:pPr>
      <w:r>
        <w:rPr>
          <w:b/>
          <w:bCs/>
        </w:rPr>
        <w:t xml:space="preserve">6.3 향후 방향</w:t>
      </w:r>
    </w:p>
    <w:p>
      <w:pPr>
        <w:pStyle w:val="ListParagraph"/>
        <w:numPr>
          <w:ilvl w:val="0"/>
          <w:numId w:val="2"/>
        </w:numPr>
      </w:pPr>
      <w:r>
        <w:t xml:space="preserve">ML 백엔드 진짜 구현 (Bayesian engine) — M2-M3</w:t>
      </w:r>
    </w:p>
    <w:p>
      <w:pPr>
        <w:pStyle w:val="ListParagraph"/>
        <w:numPr>
          <w:ilvl w:val="0"/>
          <w:numId w:val="2"/>
        </w:numPr>
      </w:pPr>
      <w:r>
        <w:t xml:space="preserve">HIPAA BAA 신청 + RLS 적용 — 실제 환자 진입 전</w:t>
      </w:r>
    </w:p>
    <w:p>
      <w:pPr>
        <w:pStyle w:val="ListParagraph"/>
        <w:numPr>
          <w:ilvl w:val="0"/>
          <w:numId w:val="2"/>
        </w:numPr>
      </w:pPr>
      <w:r>
        <w:t xml:space="preserve">OMR USPTO 특허 출원 (6번째)</w:t>
      </w:r>
    </w:p>
    <w:p>
      <w:pPr>
        <w:pStyle w:val="ListParagraph"/>
        <w:numPr>
          <w:ilvl w:val="0"/>
          <w:numId w:val="2"/>
        </w:numPr>
      </w:pPr>
      <w:r>
        <w:t xml:space="preserve">N=200 전향 다기관 시험 설계 — M6</w:t>
      </w:r>
    </w:p>
    <w:p>
      <w:pPr>
        <w:pStyle w:val="ListParagraph"/>
        <w:numPr>
          <w:ilvl w:val="0"/>
          <w:numId w:val="2"/>
        </w:numPr>
      </w:pPr>
      <w:r>
        <w:t xml:space="preserve">적응 신경피드백 프로토콜 통합 — M6-M12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주요 참고문헌</w:t>
      </w:r>
    </w:p>
    <w:p>
      <w:pPr>
        <w:spacing w:after="120"/>
      </w:pPr>
      <w:r>
        <w:t xml:space="preserve">Friston, K. (2010). The free-energy principle: A unified brain theory? Nature Reviews Neuroscience, 11(2), 127-138.</w:t>
      </w:r>
    </w:p>
    <w:p>
      <w:pPr>
        <w:spacing w:after="120"/>
      </w:pPr>
      <w:r>
        <w:t xml:space="preserve">Friston, K. (2023). From synapses to sentience. Molecular Psychiatry, 28, 256-268.</w:t>
      </w:r>
    </w:p>
    <w:p>
      <w:pPr>
        <w:spacing w:after="120"/>
      </w:pPr>
      <w:r>
        <w:t xml:space="preserve">Pearl, J. (2018). The Book of Why. Basic Books.</w:t>
      </w:r>
    </w:p>
    <w:p>
      <w:pPr>
        <w:spacing w:after="120"/>
      </w:pPr>
      <w:r>
        <w:t xml:space="preserve">Fischer, K. W. (1980). A theory of cognitive development. Psychological Review, 87(6), 477-531.</w:t>
      </w:r>
    </w:p>
    <w:p>
      <w:pPr>
        <w:spacing w:after="120"/>
      </w:pPr>
      <w:r>
        <w:t xml:space="preserve">Hess, A. J., et al. (2025). Bayesian workflow for computational psychiatry. Computational Psychiatry, 9(1), 76-99.</w:t>
      </w:r>
    </w:p>
    <w:p>
      <w:pPr>
        <w:spacing w:after="120"/>
      </w:pPr>
      <w:r>
        <w:t xml:space="preserve">Da Costa, L., Parr, T., et al. (2020). Active inference on discrete state-spaces: A synthesis. Journal of Mathematical Psychology, 99, 102447.</w:t>
      </w:r>
    </w:p>
    <w:p>
      <w:pPr>
        <w:pStyle w:val="Heading1"/>
      </w:pPr>
      <w:r>
        <w:rPr>
          <w:b/>
          <w:bCs/>
        </w:rPr>
        <w:t xml:space="preserve">감사의 글</w:t>
      </w:r>
    </w:p>
    <w:p>
      <w:pPr>
        <w:spacing w:after="120"/>
      </w:pPr>
      <w:r>
        <w:t xml:space="preserve">故 Kurt W. Fischer 교수께 깊은 감사. 동적 기술 이론의 사사가 본 적응 프레임워크의 토대를 이룬다.</w:t>
      </w:r>
    </w:p>
    <w:p>
      <w:pPr>
        <w:spacing w:after="120"/>
      </w:pPr>
      <w:r>
        <w:t xml:space="preserve">저자: Alex Kwon, BCN, PhD</w:t>
      </w:r>
    </w:p>
    <w:p>
      <w:pPr>
        <w:spacing w:after="120"/>
      </w:pPr>
      <w:r>
        <w:t xml:space="preserve">Boston Neuromind LLC · Harvard GSE Visiting Scholar · 2026년 5월</w:t>
      </w:r>
    </w:p>
    <w:p>
      <w:pPr>
        <w:spacing w:before="480"/>
      </w:pPr>
      <w:r>
        <w:rPr>
          <w:i/>
          <w:iCs/>
          <w:color w:val="666666"/>
          <w:sz w:val="20"/>
          <w:szCs w:val="20"/>
        </w:rPr>
        <w:t xml:space="preserve">— 본 한국어판은 영문 원본의 핵심 내용을 요약·번역한 것이며, 전체 영문 원본(framework 1.3MB + summary 296KB)은 동일 카드의 EN 버전을 참조하시기 바랍니다.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Malgun Gothic" w:cs="Malgun Gothic" w:eastAsia="Malgun Gothic" w:hAnsi="Malgun Gothic"/>
      <w:b/>
      <w:bCs/>
      <w:color w:val="1F254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Malgun Gothic" w:cs="Malgun Gothic" w:eastAsia="Malgun Gothic" w:hAnsi="Malgun Gothic"/>
      <w:b/>
      <w:bCs/>
      <w:color w:val="4A90C2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80"/>
      <w:outlineLvl w:val="2"/>
    </w:pPr>
    <w:rPr>
      <w:rFonts w:ascii="Malgun Gothic" w:cs="Malgun Gothic" w:eastAsia="Malgun Gothic" w:hAnsi="Malgun Gothic"/>
      <w:b/>
      <w:bCs/>
      <w:color w:val="2E5A7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2026-05-24T18:43:49.462Z</dcterms:created>
  <dcterms:modified xsi:type="dcterms:W3CDTF">2026-05-24T18:43:49.462Z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