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2E5A7A"/>
          <w:sz w:val="32"/>
          <w:szCs w:val="32"/>
        </w:rPr>
        <w:t xml:space="preserve">Intake &amp; Informed Consent — Cognitive Training Services</w:t>
      </w:r>
    </w:p>
    <w:p>
      <w:pPr>
        <w:spacing w:after="40"/>
        <w:jc w:val="center"/>
      </w:pPr>
      <w:r>
        <w:rPr>
          <w:rFonts w:ascii="Malgun Gothic" w:cs="Malgun Gothic" w:eastAsia="Malgun Gothic" w:hAnsi="Malgun Gothic"/>
          <w:b/>
          <w:bCs/>
          <w:color w:val="4A90C2"/>
          <w:sz w:val="24"/>
          <w:szCs w:val="24"/>
        </w:rPr>
        <w:t xml:space="preserve">접수 및 사전동의서 — 인지 훈련 서비스</w:t>
      </w:r>
    </w:p>
    <w:p>
      <w:pPr>
        <w:spacing w:after="160"/>
        <w:jc w:val="center"/>
      </w:pPr>
      <w:r>
        <w:rPr>
          <w:rFonts w:ascii="Calibri" w:cs="Calibri" w:eastAsia="Calibri" w:hAnsi="Calibri"/>
          <w:color w:val="666666"/>
          <w:sz w:val="18"/>
          <w:szCs w:val="18"/>
        </w:rPr>
        <w:t xml:space="preserve">Boston Neuromind LLC · 866 Washington St, Canton, MA 02021</w:t>
      </w: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1. 참여자 정보</w:t>
      </w:r>
      <w:r>
        <w:rPr>
          <w:rFonts w:ascii="Calibri" w:cs="Calibri" w:eastAsia="Calibri" w:hAnsi="Calibri"/>
          <w:b/>
          <w:bCs/>
          <w:color w:val="4A90C2"/>
          <w:sz w:val="20"/>
          <w:szCs w:val="20"/>
        </w:rPr>
        <w:t xml:space="preserve">  Participant Information</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6480"/>
        <w:gridCol w:w="3240"/>
      </w:tblGrid>
      <w:tr>
        <w:tc>
          <w:tcPr>
            <w:tcW w:type="dxa" w:w="648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성명 </w:t>
            </w:r>
            <w:r>
              <w:rPr>
                <w:rFonts w:ascii="Calibri" w:cs="Calibri" w:eastAsia="Calibri" w:hAnsi="Calibri"/>
                <w:color w:val="666666"/>
                <w:sz w:val="17"/>
                <w:szCs w:val="17"/>
              </w:rPr>
              <w:t xml:space="preserve">Full name</w:t>
            </w:r>
          </w:p>
          <w:p>
            <w:pPr>
              <w:spacing w:after="0"/>
            </w:pPr>
            <w:r>
              <w:rPr>
                <w:rFonts w:ascii="Malgun Gothic" w:cs="Malgun Gothic" w:eastAsia="Malgun Gothic" w:hAnsi="Malgun Gothic"/>
                <w:sz w:val="20"/>
                <w:szCs w:val="20"/>
              </w:rPr>
              <w:t xml:space="preserve"> </w:t>
            </w:r>
          </w:p>
        </w:tc>
        <w:tc>
          <w:tcPr>
            <w:tcW w:type="dxa" w:w="324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생년월일 </w:t>
            </w:r>
            <w:r>
              <w:rPr>
                <w:rFonts w:ascii="Calibri" w:cs="Calibri" w:eastAsia="Calibri" w:hAnsi="Calibri"/>
                <w:color w:val="666666"/>
                <w:sz w:val="17"/>
                <w:szCs w:val="17"/>
              </w:rPr>
              <w:t xml:space="preserve">Date of birth</w:t>
            </w:r>
          </w:p>
          <w:p>
            <w:pPr>
              <w:spacing w:after="0"/>
            </w:pPr>
            <w:r>
              <w:rPr>
                <w:rFonts w:ascii="Malgun Gothic" w:cs="Malgun Gothic" w:eastAsia="Malgun Gothic" w:hAnsi="Malgun Gothic"/>
                <w:sz w:val="20"/>
                <w:szCs w:val="20"/>
              </w:rPr>
              <w:t xml:space="preserve"> </w:t>
            </w:r>
          </w:p>
        </w:tc>
      </w:tr>
    </w:tbl>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성별 정체성 </w:t>
            </w:r>
            <w:r>
              <w:rPr>
                <w:rFonts w:ascii="Calibri" w:cs="Calibri" w:eastAsia="Calibri" w:hAnsi="Calibri"/>
                <w:color w:val="666666"/>
                <w:sz w:val="17"/>
                <w:szCs w:val="17"/>
              </w:rPr>
              <w:t xml:space="preserve">Gender identity</w:t>
            </w:r>
          </w:p>
          <w:p>
            <w:pPr>
              <w:spacing w:after="0"/>
            </w:pPr>
            <w:r>
              <w:rPr>
                <w:rFonts w:ascii="Malgun Gothic" w:cs="Malgun Gothic" w:eastAsia="Malgun Gothic" w:hAnsi="Malgun Gothic"/>
                <w:sz w:val="20"/>
                <w:szCs w:val="20"/>
              </w:rPr>
              <w:t xml:space="preserve">남성 Male □   여성 Female □   논바이너리 Non-binary □   직접 기재 Self-describe: ____________   응답하지 않음 Prefer not to say □</w:t>
            </w:r>
          </w:p>
        </w:tc>
      </w:tr>
    </w:tbl>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출생 시 지정 성별 (규준 비교용) </w:t>
            </w:r>
            <w:r>
              <w:rPr>
                <w:rFonts w:ascii="Calibri" w:cs="Calibri" w:eastAsia="Calibri" w:hAnsi="Calibri"/>
                <w:color w:val="666666"/>
                <w:sz w:val="17"/>
                <w:szCs w:val="17"/>
              </w:rPr>
              <w:t xml:space="preserve">Sex assigned at birth (for normative comparison only)</w:t>
            </w:r>
          </w:p>
          <w:p>
            <w:pPr>
              <w:spacing w:after="0"/>
            </w:pPr>
            <w:r>
              <w:rPr>
                <w:rFonts w:ascii="Malgun Gothic" w:cs="Malgun Gothic" w:eastAsia="Malgun Gothic" w:hAnsi="Malgun Gothic"/>
                <w:sz w:val="20"/>
                <w:szCs w:val="20"/>
              </w:rPr>
              <w:t xml:space="preserve">남 M □   여 F □   응답하지 않음 Prefer not to say □</w:t>
            </w:r>
          </w:p>
        </w:tc>
      </w:tr>
    </w:tbl>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4860"/>
        <w:gridCol w:w="4860"/>
      </w:tblGrid>
      <w:tr>
        <w:tc>
          <w:tcPr>
            <w:tcW w:type="dxa" w:w="486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주손잡이 </w:t>
            </w:r>
            <w:r>
              <w:rPr>
                <w:rFonts w:ascii="Calibri" w:cs="Calibri" w:eastAsia="Calibri" w:hAnsi="Calibri"/>
                <w:color w:val="666666"/>
                <w:sz w:val="17"/>
                <w:szCs w:val="17"/>
              </w:rPr>
              <w:t xml:space="preserve">Handedness</w:t>
            </w:r>
          </w:p>
          <w:p>
            <w:pPr>
              <w:spacing w:after="0"/>
            </w:pPr>
            <w:r>
              <w:rPr>
                <w:rFonts w:ascii="Malgun Gothic" w:cs="Malgun Gothic" w:eastAsia="Malgun Gothic" w:hAnsi="Malgun Gothic"/>
                <w:sz w:val="20"/>
                <w:szCs w:val="20"/>
              </w:rPr>
              <w:t xml:space="preserve">왼손 Left □   오른손 Right □   양손 Both □</w:t>
            </w:r>
          </w:p>
        </w:tc>
        <w:tc>
          <w:tcPr>
            <w:tcW w:type="dxa" w:w="486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전화 </w:t>
            </w:r>
            <w:r>
              <w:rPr>
                <w:rFonts w:ascii="Calibri" w:cs="Calibri" w:eastAsia="Calibri" w:hAnsi="Calibri"/>
                <w:color w:val="666666"/>
                <w:sz w:val="17"/>
                <w:szCs w:val="17"/>
              </w:rPr>
              <w:t xml:space="preserve">Phone</w:t>
            </w:r>
          </w:p>
          <w:p>
            <w:pPr>
              <w:spacing w:after="0"/>
            </w:pPr>
            <w:r>
              <w:rPr>
                <w:rFonts w:ascii="Malgun Gothic" w:cs="Malgun Gothic" w:eastAsia="Malgun Gothic" w:hAnsi="Malgun Gothic"/>
                <w:sz w:val="20"/>
                <w:szCs w:val="20"/>
              </w:rPr>
              <w:t xml:space="preserve"> </w:t>
            </w:r>
          </w:p>
        </w:tc>
      </w:tr>
    </w:tbl>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4860"/>
        <w:gridCol w:w="4860"/>
      </w:tblGrid>
      <w:tr>
        <w:tc>
          <w:tcPr>
            <w:tcW w:type="dxa" w:w="486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주소 </w:t>
            </w:r>
            <w:r>
              <w:rPr>
                <w:rFonts w:ascii="Calibri" w:cs="Calibri" w:eastAsia="Calibri" w:hAnsi="Calibri"/>
                <w:color w:val="666666"/>
                <w:sz w:val="17"/>
                <w:szCs w:val="17"/>
              </w:rPr>
              <w:t xml:space="preserve">Address</w:t>
            </w:r>
          </w:p>
          <w:p>
            <w:pPr>
              <w:spacing w:after="0"/>
            </w:pPr>
            <w:r>
              <w:rPr>
                <w:rFonts w:ascii="Malgun Gothic" w:cs="Malgun Gothic" w:eastAsia="Malgun Gothic" w:hAnsi="Malgun Gothic"/>
                <w:sz w:val="20"/>
                <w:szCs w:val="20"/>
              </w:rPr>
              <w:t xml:space="preserve"> </w:t>
            </w:r>
          </w:p>
        </w:tc>
        <w:tc>
          <w:tcPr>
            <w:tcW w:type="dxa" w:w="486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이메일 </w:t>
            </w:r>
            <w:r>
              <w:rPr>
                <w:rFonts w:ascii="Calibri" w:cs="Calibri" w:eastAsia="Calibri" w:hAnsi="Calibri"/>
                <w:color w:val="666666"/>
                <w:sz w:val="17"/>
                <w:szCs w:val="17"/>
              </w:rPr>
              <w:t xml:space="preserve">Email</w:t>
            </w:r>
          </w:p>
          <w:p>
            <w:pPr>
              <w:spacing w:after="0"/>
            </w:pPr>
            <w:r>
              <w:rPr>
                <w:rFonts w:ascii="Malgun Gothic" w:cs="Malgun Gothic" w:eastAsia="Malgun Gothic" w:hAnsi="Malgun Gothic"/>
                <w:sz w:val="20"/>
                <w:szCs w:val="20"/>
              </w:rPr>
              <w:t xml:space="preserve"> </w:t>
            </w:r>
          </w:p>
        </w:tc>
      </w:tr>
    </w:tbl>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3888"/>
        <w:gridCol w:w="1944"/>
        <w:gridCol w:w="3888"/>
      </w:tblGrid>
      <w:tr>
        <w:tc>
          <w:tcPr>
            <w:tcW w:type="dxa" w:w="3888"/>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비상연락처 성명 </w:t>
            </w:r>
            <w:r>
              <w:rPr>
                <w:rFonts w:ascii="Calibri" w:cs="Calibri" w:eastAsia="Calibri" w:hAnsi="Calibri"/>
                <w:color w:val="666666"/>
                <w:sz w:val="17"/>
                <w:szCs w:val="17"/>
              </w:rPr>
              <w:t xml:space="preserve">Emergency contact name</w:t>
            </w:r>
          </w:p>
          <w:p>
            <w:pPr>
              <w:spacing w:after="0"/>
            </w:pPr>
            <w:r>
              <w:rPr>
                <w:rFonts w:ascii="Malgun Gothic" w:cs="Malgun Gothic" w:eastAsia="Malgun Gothic" w:hAnsi="Malgun Gothic"/>
                <w:sz w:val="20"/>
                <w:szCs w:val="20"/>
              </w:rPr>
              <w:t xml:space="preserve"> </w:t>
            </w:r>
          </w:p>
        </w:tc>
        <w:tc>
          <w:tcPr>
            <w:tcW w:type="dxa" w:w="1944"/>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관계 </w:t>
            </w:r>
            <w:r>
              <w:rPr>
                <w:rFonts w:ascii="Calibri" w:cs="Calibri" w:eastAsia="Calibri" w:hAnsi="Calibri"/>
                <w:color w:val="666666"/>
                <w:sz w:val="17"/>
                <w:szCs w:val="17"/>
              </w:rPr>
              <w:t xml:space="preserve">Relationship</w:t>
            </w:r>
          </w:p>
          <w:p>
            <w:pPr>
              <w:spacing w:after="0"/>
            </w:pPr>
            <w:r>
              <w:rPr>
                <w:rFonts w:ascii="Malgun Gothic" w:cs="Malgun Gothic" w:eastAsia="Malgun Gothic" w:hAnsi="Malgun Gothic"/>
                <w:sz w:val="20"/>
                <w:szCs w:val="20"/>
              </w:rPr>
              <w:t xml:space="preserve"> </w:t>
            </w:r>
          </w:p>
        </w:tc>
        <w:tc>
          <w:tcPr>
            <w:tcW w:type="dxa" w:w="3888"/>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비상연락처 전화 </w:t>
            </w:r>
            <w:r>
              <w:rPr>
                <w:rFonts w:ascii="Calibri" w:cs="Calibri" w:eastAsia="Calibri" w:hAnsi="Calibri"/>
                <w:color w:val="666666"/>
                <w:sz w:val="17"/>
                <w:szCs w:val="17"/>
              </w:rPr>
              <w:t xml:space="preserve">Emergency phone</w:t>
            </w:r>
          </w:p>
          <w:p>
            <w:pPr>
              <w:spacing w:after="0"/>
            </w:pPr>
            <w:r>
              <w:rPr>
                <w:rFonts w:ascii="Malgun Gothic" w:cs="Malgun Gothic" w:eastAsia="Malgun Gothic" w:hAnsi="Malgun Gothic"/>
                <w:sz w:val="20"/>
                <w:szCs w:val="20"/>
              </w:rPr>
              <w:t xml:space="preserve"> </w:t>
            </w:r>
          </w:p>
        </w:tc>
      </w:tr>
    </w:tbl>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4860"/>
        <w:gridCol w:w="4860"/>
      </w:tblGrid>
      <w:tr>
        <w:tc>
          <w:tcPr>
            <w:tcW w:type="dxa" w:w="486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미성년자인 경우 — 부모/법정후견인 성명 </w:t>
            </w:r>
            <w:r>
              <w:rPr>
                <w:rFonts w:ascii="Calibri" w:cs="Calibri" w:eastAsia="Calibri" w:hAnsi="Calibri"/>
                <w:color w:val="666666"/>
                <w:sz w:val="17"/>
                <w:szCs w:val="17"/>
              </w:rPr>
              <w:t xml:space="preserve">If under 18 — Parent/Legal guardian name</w:t>
            </w:r>
          </w:p>
          <w:p>
            <w:pPr>
              <w:spacing w:after="0"/>
            </w:pPr>
            <w:r>
              <w:rPr>
                <w:rFonts w:ascii="Malgun Gothic" w:cs="Malgun Gothic" w:eastAsia="Malgun Gothic" w:hAnsi="Malgun Gothic"/>
                <w:sz w:val="20"/>
                <w:szCs w:val="20"/>
              </w:rPr>
              <w:t xml:space="preserve"> </w:t>
            </w:r>
          </w:p>
        </w:tc>
        <w:tc>
          <w:tcPr>
            <w:tcW w:type="dxa" w:w="486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후견인 전화 </w:t>
            </w:r>
            <w:r>
              <w:rPr>
                <w:rFonts w:ascii="Calibri" w:cs="Calibri" w:eastAsia="Calibri" w:hAnsi="Calibri"/>
                <w:color w:val="666666"/>
                <w:sz w:val="17"/>
                <w:szCs w:val="17"/>
              </w:rPr>
              <w:t xml:space="preserve">Guardian phone</w:t>
            </w:r>
          </w:p>
          <w:p>
            <w:pPr>
              <w:spacing w:after="0"/>
            </w:pPr>
            <w:r>
              <w:rPr>
                <w:rFonts w:ascii="Malgun Gothic" w:cs="Malgun Gothic" w:eastAsia="Malgun Gothic" w:hAnsi="Malgun Gothic"/>
                <w:sz w:val="20"/>
                <w:szCs w:val="20"/>
              </w:rPr>
              <w:t xml:space="preserve"> </w:t>
            </w:r>
          </w:p>
        </w:tc>
      </w:tr>
    </w:tbl>
    <w:p>
      <w:pPr>
        <w:spacing w:after="80"/>
      </w:pP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2. 건강 관련 이력</w:t>
      </w:r>
      <w:r>
        <w:rPr>
          <w:rFonts w:ascii="Calibri" w:cs="Calibri" w:eastAsia="Calibri" w:hAnsi="Calibri"/>
          <w:b/>
          <w:bCs/>
          <w:color w:val="4A90C2"/>
          <w:sz w:val="20"/>
          <w:szCs w:val="20"/>
        </w:rPr>
        <w:t xml:space="preserve">  Relevant Health History</w:t>
      </w:r>
    </w:p>
    <w:p>
      <w:pPr>
        <w:spacing w:after="30" w:line="260"/>
      </w:pPr>
      <w:r>
        <w:rPr>
          <w:rFonts w:ascii="Malgun Gothic" w:cs="Malgun Gothic" w:eastAsia="Malgun Gothic" w:hAnsi="Malgun Gothic"/>
          <w:b w:val="false"/>
          <w:bCs w:val="false"/>
          <w:sz w:val="20"/>
          <w:szCs w:val="20"/>
        </w:rPr>
        <w:t xml:space="preserve">아래는 훈련 계획을 안전하게 세우기 위한 참고 정보입니다. 진단 목적이 아닙니다.</w:t>
      </w:r>
    </w:p>
    <w:p>
      <w:pPr>
        <w:spacing w:after="110" w:line="260"/>
      </w:pPr>
      <w:r>
        <w:rPr>
          <w:rFonts w:ascii="Calibri" w:cs="Calibri" w:eastAsia="Calibri" w:hAnsi="Calibri"/>
          <w:b w:val="false"/>
          <w:bCs w:val="false"/>
          <w:i w:val="false"/>
          <w:iCs w:val="false"/>
          <w:color w:val="444444"/>
          <w:sz w:val="19"/>
          <w:szCs w:val="19"/>
        </w:rPr>
        <w:t xml:space="preserve">The following helps us plan training safely. It is not collected for diagnostic purposes.</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3240"/>
        <w:gridCol w:w="3240"/>
        <w:gridCol w:w="3240"/>
      </w:tblGrid>
      <w:tr>
        <w:tc>
          <w:tcPr>
            <w:tcW w:type="dxa" w:w="324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발작·경련 이력 </w:t>
            </w:r>
            <w:r>
              <w:rPr>
                <w:rFonts w:ascii="Calibri" w:cs="Calibri" w:eastAsia="Calibri" w:hAnsi="Calibri"/>
                <w:color w:val="666666"/>
                <w:sz w:val="17"/>
                <w:szCs w:val="17"/>
              </w:rPr>
              <w:t xml:space="preserve">Seizure history</w:t>
            </w:r>
          </w:p>
          <w:p>
            <w:pPr>
              <w:spacing w:after="0"/>
            </w:pPr>
            <w:r>
              <w:rPr>
                <w:rFonts w:ascii="Malgun Gothic" w:cs="Malgun Gothic" w:eastAsia="Malgun Gothic" w:hAnsi="Malgun Gothic"/>
                <w:sz w:val="20"/>
                <w:szCs w:val="20"/>
              </w:rPr>
              <w:t xml:space="preserve">없음 No □   있음 Yes □</w:t>
            </w:r>
          </w:p>
        </w:tc>
        <w:tc>
          <w:tcPr>
            <w:tcW w:type="dxa" w:w="324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두부 외상·뇌진탕 </w:t>
            </w:r>
            <w:r>
              <w:rPr>
                <w:rFonts w:ascii="Calibri" w:cs="Calibri" w:eastAsia="Calibri" w:hAnsi="Calibri"/>
                <w:color w:val="666666"/>
                <w:sz w:val="17"/>
                <w:szCs w:val="17"/>
              </w:rPr>
              <w:t xml:space="preserve">Head injury / concussion</w:t>
            </w:r>
          </w:p>
          <w:p>
            <w:pPr>
              <w:spacing w:after="0"/>
            </w:pPr>
            <w:r>
              <w:rPr>
                <w:rFonts w:ascii="Malgun Gothic" w:cs="Malgun Gothic" w:eastAsia="Malgun Gothic" w:hAnsi="Malgun Gothic"/>
                <w:sz w:val="20"/>
                <w:szCs w:val="20"/>
              </w:rPr>
              <w:t xml:space="preserve">없음 No □   있음 Yes □</w:t>
            </w:r>
          </w:p>
        </w:tc>
        <w:tc>
          <w:tcPr>
            <w:tcW w:type="dxa" w:w="324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편두통·두통 </w:t>
            </w:r>
            <w:r>
              <w:rPr>
                <w:rFonts w:ascii="Calibri" w:cs="Calibri" w:eastAsia="Calibri" w:hAnsi="Calibri"/>
                <w:color w:val="666666"/>
                <w:sz w:val="17"/>
                <w:szCs w:val="17"/>
              </w:rPr>
              <w:t xml:space="preserve">Migraine / headache</w:t>
            </w:r>
          </w:p>
          <w:p>
            <w:pPr>
              <w:spacing w:after="0"/>
            </w:pPr>
            <w:r>
              <w:rPr>
                <w:rFonts w:ascii="Malgun Gothic" w:cs="Malgun Gothic" w:eastAsia="Malgun Gothic" w:hAnsi="Malgun Gothic"/>
                <w:sz w:val="20"/>
                <w:szCs w:val="20"/>
              </w:rPr>
              <w:t xml:space="preserve">없음 No □   있음 Yes □</w:t>
            </w:r>
          </w:p>
        </w:tc>
      </w:tr>
    </w:tbl>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과거 상담·심리치료·뉴로피드백 경험 </w:t>
            </w:r>
            <w:r>
              <w:rPr>
                <w:rFonts w:ascii="Calibri" w:cs="Calibri" w:eastAsia="Calibri" w:hAnsi="Calibri"/>
                <w:color w:val="666666"/>
                <w:sz w:val="17"/>
                <w:szCs w:val="17"/>
              </w:rPr>
              <w:t xml:space="preserve">Prior counseling / therapy / neurofeedback</w:t>
            </w:r>
          </w:p>
          <w:p>
            <w:pPr>
              <w:spacing w:after="0"/>
            </w:pPr>
            <w:r>
              <w:rPr>
                <w:rFonts w:ascii="Malgun Gothic" w:cs="Malgun Gothic" w:eastAsia="Malgun Gothic" w:hAnsi="Malgun Gothic"/>
                <w:sz w:val="20"/>
                <w:szCs w:val="20"/>
              </w:rPr>
              <w:t xml:space="preserve">없음 No □   있음 Yes □ — 시기·기관·기간 When / where / how long: ______________________________</w:t>
            </w:r>
          </w:p>
        </w:tc>
      </w:tr>
    </w:tbl>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현재 복용 중인 약물 (용량 포함) </w:t>
            </w:r>
            <w:r>
              <w:rPr>
                <w:rFonts w:ascii="Calibri" w:cs="Calibri" w:eastAsia="Calibri" w:hAnsi="Calibri"/>
                <w:color w:val="666666"/>
                <w:sz w:val="17"/>
                <w:szCs w:val="17"/>
              </w:rPr>
              <w:t xml:space="preserve">Current medications (incl. dosage)</w:t>
            </w:r>
          </w:p>
          <w:p>
            <w:pPr>
              <w:spacing w:after="0"/>
            </w:pPr>
            <w:r>
              <w:rPr>
                <w:rFonts w:ascii="Malgun Gothic" w:cs="Malgun Gothic" w:eastAsia="Malgun Gothic" w:hAnsi="Malgun Gothic"/>
                <w:sz w:val="20"/>
                <w:szCs w:val="20"/>
              </w:rPr>
              <w:t xml:space="preserve"> </w:t>
            </w:r>
          </w:p>
        </w:tc>
      </w:tr>
    </w:tbl>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과거 복용 약물 (중단한 것 포함) </w:t>
            </w:r>
            <w:r>
              <w:rPr>
                <w:rFonts w:ascii="Calibri" w:cs="Calibri" w:eastAsia="Calibri" w:hAnsi="Calibri"/>
                <w:color w:val="666666"/>
                <w:sz w:val="17"/>
                <w:szCs w:val="17"/>
              </w:rPr>
              <w:t xml:space="preserve">Past medications (including discontinued)</w:t>
            </w:r>
          </w:p>
          <w:p>
            <w:pPr>
              <w:spacing w:after="0"/>
            </w:pPr>
            <w:r>
              <w:rPr>
                <w:rFonts w:ascii="Malgun Gothic" w:cs="Malgun Gothic" w:eastAsia="Malgun Gothic" w:hAnsi="Malgun Gothic"/>
                <w:sz w:val="20"/>
                <w:szCs w:val="20"/>
              </w:rPr>
              <w:t xml:space="preserve"> </w:t>
            </w:r>
          </w:p>
        </w:tc>
      </w:tr>
    </w:tbl>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진단받은 질환 / 치료 중인 내용 (있는 경우) </w:t>
            </w:r>
            <w:r>
              <w:rPr>
                <w:rFonts w:ascii="Calibri" w:cs="Calibri" w:eastAsia="Calibri" w:hAnsi="Calibri"/>
                <w:color w:val="666666"/>
                <w:sz w:val="17"/>
                <w:szCs w:val="17"/>
              </w:rPr>
              <w:t xml:space="preserve">Diagnosed conditions / ongoing care (if any)</w:t>
            </w:r>
          </w:p>
          <w:p>
            <w:pPr>
              <w:spacing w:after="0"/>
            </w:pPr>
            <w:r>
              <w:rPr>
                <w:rFonts w:ascii="Malgun Gothic" w:cs="Malgun Gothic" w:eastAsia="Malgun Gothic" w:hAnsi="Malgun Gothic"/>
                <w:sz w:val="20"/>
                <w:szCs w:val="20"/>
              </w:rPr>
              <w:t xml:space="preserve"> </w:t>
            </w:r>
          </w:p>
        </w:tc>
      </w:tr>
    </w:tbl>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tcMar>
              <w:top w:type="dxa" w:w="60"/>
              <w:left w:type="dxa" w:w="100"/>
              <w:bottom w:type="dxa" w:w="60"/>
              <w:right w:type="dxa" w:w="100"/>
            </w:tcMar>
          </w:tcPr>
          <w:p>
            <w:pPr>
              <w:spacing w:after="0"/>
            </w:pPr>
            <w:r>
              <w:rPr>
                <w:rFonts w:ascii="Malgun Gothic" w:cs="Malgun Gothic" w:eastAsia="Malgun Gothic" w:hAnsi="Malgun Gothic"/>
                <w:b/>
                <w:bCs/>
                <w:sz w:val="19"/>
                <w:szCs w:val="19"/>
              </w:rPr>
              <w:t xml:space="preserve">주치의 / 담당 전문가 성명·연락처 </w:t>
            </w:r>
            <w:r>
              <w:rPr>
                <w:rFonts w:ascii="Calibri" w:cs="Calibri" w:eastAsia="Calibri" w:hAnsi="Calibri"/>
                <w:color w:val="666666"/>
                <w:sz w:val="17"/>
                <w:szCs w:val="17"/>
              </w:rPr>
              <w:t xml:space="preserve">Primary physician / treating professional</w:t>
            </w:r>
          </w:p>
          <w:p>
            <w:pPr>
              <w:spacing w:after="0"/>
            </w:pPr>
            <w:r>
              <w:rPr>
                <w:rFonts w:ascii="Malgun Gothic" w:cs="Malgun Gothic" w:eastAsia="Malgun Gothic" w:hAnsi="Malgun Gothic"/>
                <w:sz w:val="20"/>
                <w:szCs w:val="20"/>
              </w:rPr>
              <w:t xml:space="preserve"> </w:t>
            </w:r>
          </w:p>
        </w:tc>
      </w:tr>
    </w:tbl>
    <w:p>
      <w:pPr>
        <w:spacing w:after="80"/>
      </w:pP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3. 서비스의 성격</w:t>
      </w:r>
      <w:r>
        <w:rPr>
          <w:rFonts w:ascii="Calibri" w:cs="Calibri" w:eastAsia="Calibri" w:hAnsi="Calibri"/>
          <w:b/>
          <w:bCs/>
          <w:color w:val="4A90C2"/>
          <w:sz w:val="20"/>
          <w:szCs w:val="20"/>
        </w:rPr>
        <w:t xml:space="preserve">  Nature of Services</w:t>
      </w:r>
    </w:p>
    <w:p>
      <w:pPr>
        <w:spacing w:after="30" w:line="260"/>
      </w:pPr>
      <w:r>
        <w:rPr>
          <w:rFonts w:ascii="Malgun Gothic" w:cs="Malgun Gothic" w:eastAsia="Malgun Gothic" w:hAnsi="Malgun Gothic"/>
          <w:b/>
          <w:bCs/>
          <w:sz w:val="20"/>
          <w:szCs w:val="20"/>
        </w:rPr>
        <w:t xml:space="preserve">Boston Neuromind(“BNM”)는 뉴로피드백·HRV·컴퓨터 기반 인지 훈련과 셀프체크 도구를 제공하는 교육·훈련 서비스입니다. 제공자는 뉴로피드백 국제자격(BCN)과 교육공학 박사 학위 보유자이며, 매사추세츠주 면허 의사·심리학자가 아닙니다. 본 서비스는 의료 행위, 심리치료, 또는 질환의 진단·치료가 아닙니다.</w:t>
      </w:r>
    </w:p>
    <w:p>
      <w:pPr>
        <w:spacing w:after="110" w:line="260"/>
      </w:pPr>
      <w:r>
        <w:rPr>
          <w:rFonts w:ascii="Calibri" w:cs="Calibri" w:eastAsia="Calibri" w:hAnsi="Calibri"/>
          <w:b/>
          <w:bCs/>
          <w:i w:val="false"/>
          <w:iCs w:val="false"/>
          <w:color w:val="444444"/>
          <w:sz w:val="19"/>
          <w:szCs w:val="19"/>
        </w:rPr>
        <w:t xml:space="preserve">Boston Neuromind (“BNM”) provides educational cognitive-training services (neurofeedback, HRV, computerized training, self-check tools). The provider holds Board Certification in Neurofeedback (BCN) and a doctorate in educational technology, and is not a licensed physician or psychologist in Massachusetts. Services are not medical care, psychotherapy, or the diagnosis or treatment of any condition.</w:t>
      </w:r>
    </w:p>
    <w:p>
      <w:pPr>
        <w:spacing w:after="30" w:line="260"/>
      </w:pPr>
      <w:r>
        <w:rPr>
          <w:rFonts w:ascii="Malgun Gothic" w:cs="Malgun Gothic" w:eastAsia="Malgun Gothic" w:hAnsi="Malgun Gothic"/>
          <w:b w:val="false"/>
          <w:bCs w:val="false"/>
          <w:sz w:val="20"/>
          <w:szCs w:val="20"/>
        </w:rPr>
        <w:t xml:space="preserve">본 서비스에 사용되는 절차와 프로그램은 FDA의 평가를 받지 않았습니다.</w:t>
      </w:r>
    </w:p>
    <w:p>
      <w:pPr>
        <w:spacing w:after="110" w:line="260"/>
      </w:pPr>
      <w:r>
        <w:rPr>
          <w:rFonts w:ascii="Calibri" w:cs="Calibri" w:eastAsia="Calibri" w:hAnsi="Calibri"/>
          <w:b w:val="false"/>
          <w:bCs w:val="false"/>
          <w:i w:val="false"/>
          <w:iCs w:val="false"/>
          <w:color w:val="444444"/>
          <w:sz w:val="19"/>
          <w:szCs w:val="19"/>
        </w:rPr>
        <w:t xml:space="preserve">The procedures and programs used in this service have not been evaluated by the FDA.</w:t>
      </w:r>
    </w:p>
    <w:p>
      <w:pPr>
        <w:spacing w:after="130" w:line="260"/>
      </w:pPr>
      <w:r>
        <w:rPr>
          <w:rFonts w:ascii="Malgun Gothic" w:cs="Malgun Gothic" w:eastAsia="Malgun Gothic" w:hAnsi="Malgun Gothic"/>
          <w:b/>
          <w:bCs/>
          <w:sz w:val="20"/>
          <w:szCs w:val="20"/>
        </w:rPr>
        <w:t xml:space="preserve">이해했습니다. </w:t>
      </w:r>
      <w:r>
        <w:rPr>
          <w:rFonts w:ascii="Calibri" w:cs="Calibri" w:eastAsia="Calibri" w:hAnsi="Calibri"/>
          <w:color w:val="444444"/>
          <w:sz w:val="19"/>
          <w:szCs w:val="19"/>
        </w:rPr>
        <w:t xml:space="preserve">I understand.   </w:t>
      </w:r>
      <w:r>
        <w:rPr>
          <w:rFonts w:ascii="Malgun Gothic" w:cs="Malgun Gothic" w:eastAsia="Malgun Gothic" w:hAnsi="Malgun Gothic"/>
          <w:b/>
          <w:bCs/>
          <w:sz w:val="20"/>
          <w:szCs w:val="20"/>
        </w:rPr>
        <w:t xml:space="preserve">이니셜 Initials: ________</w:t>
      </w: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4. 훈련 방식 안내</w:t>
      </w:r>
      <w:r>
        <w:rPr>
          <w:rFonts w:ascii="Calibri" w:cs="Calibri" w:eastAsia="Calibri" w:hAnsi="Calibri"/>
          <w:b/>
          <w:bCs/>
          <w:color w:val="4A90C2"/>
          <w:sz w:val="20"/>
          <w:szCs w:val="20"/>
        </w:rPr>
        <w:t xml:space="preserve">  How Training Works</w:t>
      </w:r>
    </w:p>
    <w:p>
      <w:pPr>
        <w:spacing w:after="30" w:line="260"/>
      </w:pPr>
      <w:r>
        <w:rPr>
          <w:rFonts w:ascii="Malgun Gothic" w:cs="Malgun Gothic" w:eastAsia="Malgun Gothic" w:hAnsi="Malgun Gothic"/>
          <w:b w:val="false"/>
          <w:bCs w:val="false"/>
          <w:sz w:val="20"/>
          <w:szCs w:val="20"/>
        </w:rPr>
        <w:t xml:space="preserve">뉴로피드백은 두피에 부착한 센서로 뇌파를 측정해 소리·화면으로 즉시 정보를 되돌려 주는 바이오피드백의 한 형태입니다. 센서는 측정만 하며 신체에 아무것도 주입하지 않습니다. 아동의 경우 게임 형태로 진행되기도 합니다.</w:t>
      </w:r>
    </w:p>
    <w:p>
      <w:pPr>
        <w:spacing w:after="110" w:line="260"/>
      </w:pPr>
      <w:r>
        <w:rPr>
          <w:rFonts w:ascii="Calibri" w:cs="Calibri" w:eastAsia="Calibri" w:hAnsi="Calibri"/>
          <w:b w:val="false"/>
          <w:bCs w:val="false"/>
          <w:i w:val="false"/>
          <w:iCs w:val="false"/>
          <w:color w:val="444444"/>
          <w:sz w:val="19"/>
          <w:szCs w:val="19"/>
        </w:rPr>
        <w:t xml:space="preserve">Neurofeedback is a form of biofeedback: sensors on the scalp measure brainwave activity and the system returns that information as sound or visuals in real time. Sensors only measure; nothing enters the body. With children, sessions may take the form of games.</w:t>
      </w: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5. 결과 무보장</w:t>
      </w:r>
      <w:r>
        <w:rPr>
          <w:rFonts w:ascii="Calibri" w:cs="Calibri" w:eastAsia="Calibri" w:hAnsi="Calibri"/>
          <w:b/>
          <w:bCs/>
          <w:color w:val="4A90C2"/>
          <w:sz w:val="20"/>
          <w:szCs w:val="20"/>
        </w:rPr>
        <w:t xml:space="preserve">  No Guarantee of Results</w:t>
      </w:r>
    </w:p>
    <w:p>
      <w:pPr>
        <w:spacing w:after="30" w:line="260"/>
      </w:pPr>
      <w:r>
        <w:rPr>
          <w:rFonts w:ascii="Malgun Gothic" w:cs="Malgun Gothic" w:eastAsia="Malgun Gothic" w:hAnsi="Malgun Gothic"/>
          <w:b w:val="false"/>
          <w:bCs w:val="false"/>
          <w:sz w:val="20"/>
          <w:szCs w:val="20"/>
        </w:rPr>
        <w:t xml:space="preserve">연구와 임상 경험상 많은 사람이 훈련에서 도움을 받지만, 개인별 개선은 보장되지 않으며 참여도와 꾸준함에 일부 좌우됩니다. 개선이 있더라도 훈련 중단 후 일부 약해질 수 있고, 이 경우 보강 세션이 도움이 될 수 있습니다.</w:t>
      </w:r>
    </w:p>
    <w:p>
      <w:pPr>
        <w:spacing w:after="110" w:line="260"/>
      </w:pPr>
      <w:r>
        <w:rPr>
          <w:rFonts w:ascii="Calibri" w:cs="Calibri" w:eastAsia="Calibri" w:hAnsi="Calibri"/>
          <w:b w:val="false"/>
          <w:bCs w:val="false"/>
          <w:i w:val="false"/>
          <w:iCs w:val="false"/>
          <w:color w:val="444444"/>
          <w:sz w:val="19"/>
          <w:szCs w:val="19"/>
        </w:rPr>
        <w:t xml:space="preserve">Research and clinical experience report progress for many clients, but improvement in any individual case is not guaranteed and depends in part on participation and consistency. Gains may fade after training stops; booster sessions can help in that case.</w:t>
      </w:r>
    </w:p>
    <w:p>
      <w:pPr>
        <w:spacing w:after="130" w:line="260"/>
      </w:pPr>
      <w:r>
        <w:rPr>
          <w:rFonts w:ascii="Malgun Gothic" w:cs="Malgun Gothic" w:eastAsia="Malgun Gothic" w:hAnsi="Malgun Gothic"/>
          <w:b/>
          <w:bCs/>
          <w:sz w:val="20"/>
          <w:szCs w:val="20"/>
        </w:rPr>
        <w:t xml:space="preserve">이해했습니다. </w:t>
      </w:r>
      <w:r>
        <w:rPr>
          <w:rFonts w:ascii="Calibri" w:cs="Calibri" w:eastAsia="Calibri" w:hAnsi="Calibri"/>
          <w:color w:val="444444"/>
          <w:sz w:val="19"/>
          <w:szCs w:val="19"/>
        </w:rPr>
        <w:t xml:space="preserve">I understand.   </w:t>
      </w:r>
      <w:r>
        <w:rPr>
          <w:rFonts w:ascii="Malgun Gothic" w:cs="Malgun Gothic" w:eastAsia="Malgun Gothic" w:hAnsi="Malgun Gothic"/>
          <w:b/>
          <w:bCs/>
          <w:sz w:val="20"/>
          <w:szCs w:val="20"/>
        </w:rPr>
        <w:t xml:space="preserve">이니셜 Initials: ________</w:t>
      </w: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6. 변화 보고 · 진행 검토</w:t>
      </w:r>
      <w:r>
        <w:rPr>
          <w:rFonts w:ascii="Calibri" w:cs="Calibri" w:eastAsia="Calibri" w:hAnsi="Calibri"/>
          <w:b/>
          <w:bCs/>
          <w:color w:val="4A90C2"/>
          <w:sz w:val="20"/>
          <w:szCs w:val="20"/>
        </w:rPr>
        <w:t xml:space="preserve">  Reporting Changes &amp; Progress Review</w:t>
      </w:r>
    </w:p>
    <w:p>
      <w:pPr>
        <w:spacing w:after="30" w:line="260"/>
      </w:pPr>
      <w:r>
        <w:rPr>
          <w:rFonts w:ascii="Malgun Gothic" w:cs="Malgun Gothic" w:eastAsia="Malgun Gothic" w:hAnsi="Malgun Gothic"/>
          <w:b w:val="false"/>
          <w:bCs w:val="false"/>
          <w:sz w:val="20"/>
          <w:szCs w:val="20"/>
        </w:rPr>
        <w:t xml:space="preserve">훈련은 비침습적이며, 일시적 피로·가벼운 두통·과민함·수면 변화가 드물게 보고됩니다. 훈련 중이나 훈련 후, 특히 마지막 세션 후 1~5일 사이에 느낀 변화는 다음 방문 전에 알려 주십시오. 10~15세션 후에는 진행 상황을 함께 공식 검토합니다.</w:t>
      </w:r>
    </w:p>
    <w:p>
      <w:pPr>
        <w:spacing w:after="110" w:line="260"/>
      </w:pPr>
      <w:r>
        <w:rPr>
          <w:rFonts w:ascii="Calibri" w:cs="Calibri" w:eastAsia="Calibri" w:hAnsi="Calibri"/>
          <w:b w:val="false"/>
          <w:bCs w:val="false"/>
          <w:i w:val="false"/>
          <w:iCs w:val="false"/>
          <w:color w:val="444444"/>
          <w:sz w:val="19"/>
          <w:szCs w:val="19"/>
        </w:rPr>
        <w:t xml:space="preserve">Training is non-invasive; temporary fatigue, mild headache, irritability, or sleep changes are occasionally reported. Please report any change you notice during or after training — changes in the 1–5 days after a session are especially useful — before your next visit. We will formally review progress together after 10–15 sessions.</w:t>
      </w: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7. 약물 관련 안내</w:t>
      </w:r>
      <w:r>
        <w:rPr>
          <w:rFonts w:ascii="Calibri" w:cs="Calibri" w:eastAsia="Calibri" w:hAnsi="Calibri"/>
          <w:b/>
          <w:bCs/>
          <w:color w:val="4A90C2"/>
          <w:sz w:val="20"/>
          <w:szCs w:val="20"/>
        </w:rPr>
        <w:t xml:space="preserve">  Medications</w:t>
      </w:r>
    </w:p>
    <w:p>
      <w:pPr>
        <w:spacing w:after="30" w:line="260"/>
      </w:pPr>
      <w:r>
        <w:rPr>
          <w:rFonts w:ascii="Malgun Gothic" w:cs="Malgun Gothic" w:eastAsia="Malgun Gothic" w:hAnsi="Malgun Gothic"/>
          <w:b/>
          <w:bCs/>
          <w:sz w:val="20"/>
          <w:szCs w:val="20"/>
        </w:rPr>
        <w:t xml:space="preserve">훈련으로 생기는 변화가 약물에 대한 반응에 영향을 줄 수 있습니다. 약물의 중단이나 변경은 반드시 처방 의사와 상의해서 결정하십시오. BNM은 약을 처방·조정하지 않습니다. 새로운 증상이 생기거나 증상이 달라지면 주치의 등 담당 전문가에게도 알리십시오.</w:t>
      </w:r>
    </w:p>
    <w:p>
      <w:pPr>
        <w:spacing w:after="110" w:line="260"/>
      </w:pPr>
      <w:r>
        <w:rPr>
          <w:rFonts w:ascii="Calibri" w:cs="Calibri" w:eastAsia="Calibri" w:hAnsi="Calibri"/>
          <w:b/>
          <w:bCs/>
          <w:i w:val="false"/>
          <w:iCs w:val="false"/>
          <w:color w:val="444444"/>
          <w:sz w:val="19"/>
          <w:szCs w:val="19"/>
        </w:rPr>
        <w:t xml:space="preserve">Changes achieved through training may affect your response to medication. Never stop or change any medication except in consultation with your prescribing physician. BNM does not prescribe or adjust medication. If new symptoms appear or existing symptoms change, please inform your treating providers as well.</w:t>
      </w:r>
    </w:p>
    <w:p>
      <w:pPr>
        <w:spacing w:after="130" w:line="260"/>
      </w:pPr>
      <w:r>
        <w:rPr>
          <w:rFonts w:ascii="Malgun Gothic" w:cs="Malgun Gothic" w:eastAsia="Malgun Gothic" w:hAnsi="Malgun Gothic"/>
          <w:b/>
          <w:bCs/>
          <w:sz w:val="20"/>
          <w:szCs w:val="20"/>
        </w:rPr>
        <w:t xml:space="preserve">이해했습니다. </w:t>
      </w:r>
      <w:r>
        <w:rPr>
          <w:rFonts w:ascii="Calibri" w:cs="Calibri" w:eastAsia="Calibri" w:hAnsi="Calibri"/>
          <w:color w:val="444444"/>
          <w:sz w:val="19"/>
          <w:szCs w:val="19"/>
        </w:rPr>
        <w:t xml:space="preserve">I understand.   </w:t>
      </w:r>
      <w:r>
        <w:rPr>
          <w:rFonts w:ascii="Malgun Gothic" w:cs="Malgun Gothic" w:eastAsia="Malgun Gothic" w:hAnsi="Malgun Gothic"/>
          <w:b/>
          <w:bCs/>
          <w:sz w:val="20"/>
          <w:szCs w:val="20"/>
        </w:rPr>
        <w:t xml:space="preserve">이니셜 Initials: ________</w:t>
      </w: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8. 전문가 의뢰</w:t>
      </w:r>
      <w:r>
        <w:rPr>
          <w:rFonts w:ascii="Calibri" w:cs="Calibri" w:eastAsia="Calibri" w:hAnsi="Calibri"/>
          <w:b/>
          <w:bCs/>
          <w:color w:val="4A90C2"/>
          <w:sz w:val="20"/>
          <w:szCs w:val="20"/>
        </w:rPr>
        <w:t xml:space="preserve">  Referral to Licensed Professionals</w:t>
      </w:r>
    </w:p>
    <w:p>
      <w:pPr>
        <w:spacing w:after="30" w:line="260"/>
      </w:pPr>
      <w:r>
        <w:rPr>
          <w:rFonts w:ascii="Malgun Gothic" w:cs="Malgun Gothic" w:eastAsia="Malgun Gothic" w:hAnsi="Malgun Gothic"/>
          <w:b w:val="false"/>
          <w:bCs w:val="false"/>
          <w:sz w:val="20"/>
          <w:szCs w:val="20"/>
        </w:rPr>
        <w:t xml:space="preserve">진단이 필요한 상태가 의심되면 그 내용을 논의하고 면허 의사·심리학자 상담을 권유하며, 논의를 기록으로 남깁니다.</w:t>
      </w:r>
    </w:p>
    <w:p>
      <w:pPr>
        <w:spacing w:after="110" w:line="260"/>
      </w:pPr>
      <w:r>
        <w:rPr>
          <w:rFonts w:ascii="Calibri" w:cs="Calibri" w:eastAsia="Calibri" w:hAnsi="Calibri"/>
          <w:b w:val="false"/>
          <w:bCs w:val="false"/>
          <w:i w:val="false"/>
          <w:iCs w:val="false"/>
          <w:color w:val="444444"/>
          <w:sz w:val="19"/>
          <w:szCs w:val="19"/>
        </w:rPr>
        <w:t xml:space="preserve">If a condition requiring diagnosis is suspected, we will discuss it, recommend a licensed physician or psychologist, and document the discussion.</w:t>
      </w: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9. 응급 아님</w:t>
      </w:r>
      <w:r>
        <w:rPr>
          <w:rFonts w:ascii="Calibri" w:cs="Calibri" w:eastAsia="Calibri" w:hAnsi="Calibri"/>
          <w:b/>
          <w:bCs/>
          <w:color w:val="4A90C2"/>
          <w:sz w:val="20"/>
          <w:szCs w:val="20"/>
        </w:rPr>
        <w:t xml:space="preserve">  Not Emergency Care</w:t>
      </w:r>
    </w:p>
    <w:p>
      <w:pPr>
        <w:spacing w:after="30" w:line="260"/>
      </w:pPr>
      <w:r>
        <w:rPr>
          <w:rFonts w:ascii="Malgun Gothic" w:cs="Malgun Gothic" w:eastAsia="Malgun Gothic" w:hAnsi="Malgun Gothic"/>
          <w:b w:val="false"/>
          <w:bCs w:val="false"/>
          <w:sz w:val="20"/>
          <w:szCs w:val="20"/>
        </w:rPr>
        <w:t xml:space="preserve">응급·위기 서비스가 아닙니다. 위기 시 988(정신건강 위기) 또는 911로 연락하십시오.</w:t>
      </w:r>
    </w:p>
    <w:p>
      <w:pPr>
        <w:spacing w:after="110" w:line="260"/>
      </w:pPr>
      <w:r>
        <w:rPr>
          <w:rFonts w:ascii="Calibri" w:cs="Calibri" w:eastAsia="Calibri" w:hAnsi="Calibri"/>
          <w:b w:val="false"/>
          <w:bCs w:val="false"/>
          <w:i w:val="false"/>
          <w:iCs w:val="false"/>
          <w:color w:val="444444"/>
          <w:sz w:val="19"/>
          <w:szCs w:val="19"/>
        </w:rPr>
        <w:t xml:space="preserve">Not an emergency or crisis service. In a crisis call or text 988, or call 911.</w:t>
      </w: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10. 개인정보·데이터 보안</w:t>
      </w:r>
      <w:r>
        <w:rPr>
          <w:rFonts w:ascii="Calibri" w:cs="Calibri" w:eastAsia="Calibri" w:hAnsi="Calibri"/>
          <w:b/>
          <w:bCs/>
          <w:color w:val="4A90C2"/>
          <w:sz w:val="20"/>
          <w:szCs w:val="20"/>
        </w:rPr>
        <w:t xml:space="preserve">  Privacy &amp; Data Security</w:t>
      </w:r>
    </w:p>
    <w:p>
      <w:pPr>
        <w:spacing w:after="30" w:line="260"/>
      </w:pPr>
      <w:r>
        <w:rPr>
          <w:rFonts w:ascii="Malgun Gothic" w:cs="Malgun Gothic" w:eastAsia="Malgun Gothic" w:hAnsi="Malgun Gothic"/>
          <w:b w:val="false"/>
          <w:bCs w:val="false"/>
          <w:sz w:val="20"/>
          <w:szCs w:val="20"/>
        </w:rPr>
        <w:t xml:space="preserve">접수 정보·세션 기록·진행 측정치를 보관하며, 매사추세츠 201 CMR 17.00에 부합하는 서면 정보보안 프로그램(WISP)에 따라 보호합니다. 개인정보를 판매하지 않으며, 법령상 요구 외에는 서면 승인 없이 제3자에게 제공하지 않습니다.</w:t>
      </w:r>
    </w:p>
    <w:p>
      <w:pPr>
        <w:spacing w:after="110" w:line="260"/>
      </w:pPr>
      <w:r>
        <w:rPr>
          <w:rFonts w:ascii="Calibri" w:cs="Calibri" w:eastAsia="Calibri" w:hAnsi="Calibri"/>
          <w:b w:val="false"/>
          <w:bCs w:val="false"/>
          <w:i w:val="false"/>
          <w:iCs w:val="false"/>
          <w:color w:val="444444"/>
          <w:sz w:val="19"/>
          <w:szCs w:val="19"/>
        </w:rPr>
        <w:t xml:space="preserve">Intake information, session notes, and progress measures are kept and protected under a Written Information Security Program consistent with Massachusetts 201 CMR 17.00. We do not sell personal information and do not disclose it without written authorization except as required by law.</w:t>
      </w: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11. 요금·취소·환불</w:t>
      </w:r>
      <w:r>
        <w:rPr>
          <w:rFonts w:ascii="Calibri" w:cs="Calibri" w:eastAsia="Calibri" w:hAnsi="Calibri"/>
          <w:b/>
          <w:bCs/>
          <w:color w:val="4A90C2"/>
          <w:sz w:val="20"/>
          <w:szCs w:val="20"/>
        </w:rPr>
        <w:t xml:space="preserve">  Fees, Cancellation &amp; Refunds</w:t>
      </w:r>
    </w:p>
    <w:p>
      <w:pPr>
        <w:spacing w:after="30" w:line="260"/>
      </w:pPr>
      <w:r>
        <w:rPr>
          <w:rFonts w:ascii="Malgun Gothic" w:cs="Malgun Gothic" w:eastAsia="Malgun Gothic" w:hAnsi="Malgun Gothic"/>
          <w:b w:val="false"/>
          <w:bCs w:val="false"/>
          <w:sz w:val="20"/>
          <w:szCs w:val="20"/>
        </w:rPr>
        <w:t xml:space="preserve">요금: $__________ /세션·프로그램 · 취소는 최소 ____시간 전 통보, 그 이후 취소·미방문 시 $______ 부과 · 선불 세션은 결제 후 ____개월 내 사용 · 건강보험 청구 없음.</w:t>
      </w:r>
    </w:p>
    <w:p>
      <w:pPr>
        <w:spacing w:after="110" w:line="260"/>
      </w:pPr>
      <w:r>
        <w:rPr>
          <w:rFonts w:ascii="Calibri" w:cs="Calibri" w:eastAsia="Calibri" w:hAnsi="Calibri"/>
          <w:b w:val="false"/>
          <w:bCs w:val="false"/>
          <w:i w:val="false"/>
          <w:iCs w:val="false"/>
          <w:color w:val="444444"/>
          <w:sz w:val="19"/>
          <w:szCs w:val="19"/>
        </w:rPr>
        <w:t xml:space="preserve">Fee: $__________ per session/program · Cancel at least ____ hours in advance; later cancellations or missed appointments are charged $______ · Prepaid sessions expire ____ months after payment · Not billed to health insurance.</w:t>
      </w: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12. 책임 범위</w:t>
      </w:r>
      <w:r>
        <w:rPr>
          <w:rFonts w:ascii="Calibri" w:cs="Calibri" w:eastAsia="Calibri" w:hAnsi="Calibri"/>
          <w:b/>
          <w:bCs/>
          <w:color w:val="4A90C2"/>
          <w:sz w:val="20"/>
          <w:szCs w:val="20"/>
        </w:rPr>
        <w:t xml:space="preserve">  Limitation of Claims</w:t>
      </w:r>
    </w:p>
    <w:p>
      <w:pPr>
        <w:spacing w:after="30" w:line="260"/>
      </w:pPr>
      <w:r>
        <w:rPr>
          <w:rFonts w:ascii="Malgun Gothic" w:cs="Malgun Gothic" w:eastAsia="Malgun Gothic" w:hAnsi="Malgun Gothic"/>
          <w:b w:val="false"/>
          <w:bCs w:val="false"/>
          <w:sz w:val="20"/>
          <w:szCs w:val="20"/>
        </w:rPr>
        <w:t xml:space="preserve">본인은 위 내용을 이해하고 자발적으로 참여하며, 기대한 개선이 이루어지지 않았거나 증상이 일시적으로 달라졌다고 느끼는 점에 대해 BNM에 손해배상을 청구하지 않기로 합니다. 이는 고의 또는 중대한 과실에 따른 책임까지 면제하는 것은 아닙니다.</w:t>
      </w:r>
    </w:p>
    <w:p>
      <w:pPr>
        <w:spacing w:after="110" w:line="260"/>
      </w:pPr>
      <w:r>
        <w:rPr>
          <w:rFonts w:ascii="Calibri" w:cs="Calibri" w:eastAsia="Calibri" w:hAnsi="Calibri"/>
          <w:b w:val="false"/>
          <w:bCs w:val="false"/>
          <w:i w:val="false"/>
          <w:iCs w:val="false"/>
          <w:color w:val="444444"/>
          <w:sz w:val="19"/>
          <w:szCs w:val="19"/>
        </w:rPr>
        <w:t xml:space="preserve">I understand the above, participate voluntarily, and agree not to bring a claim for damages against BNM based on a perceived failure to improve or a perceived temporary change in symptoms. This does not waive liability for willful misconduct or gross negligence.</w:t>
      </w:r>
    </w:p>
    <w:p>
      <w:pPr>
        <w:spacing w:after="130" w:line="260"/>
      </w:pPr>
      <w:r>
        <w:rPr>
          <w:rFonts w:ascii="Malgun Gothic" w:cs="Malgun Gothic" w:eastAsia="Malgun Gothic" w:hAnsi="Malgun Gothic"/>
          <w:b/>
          <w:bCs/>
          <w:sz w:val="20"/>
          <w:szCs w:val="20"/>
        </w:rPr>
        <w:t xml:space="preserve">이해했습니다. </w:t>
      </w:r>
      <w:r>
        <w:rPr>
          <w:rFonts w:ascii="Calibri" w:cs="Calibri" w:eastAsia="Calibri" w:hAnsi="Calibri"/>
          <w:color w:val="444444"/>
          <w:sz w:val="19"/>
          <w:szCs w:val="19"/>
        </w:rPr>
        <w:t xml:space="preserve">I understand.   </w:t>
      </w:r>
      <w:r>
        <w:rPr>
          <w:rFonts w:ascii="Malgun Gothic" w:cs="Malgun Gothic" w:eastAsia="Malgun Gothic" w:hAnsi="Malgun Gothic"/>
          <w:b/>
          <w:bCs/>
          <w:sz w:val="20"/>
          <w:szCs w:val="20"/>
        </w:rPr>
        <w:t xml:space="preserve">이니셜 Initials: ________</w:t>
      </w: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13. 자발적 참여 · 미성년자 동의</w:t>
      </w:r>
      <w:r>
        <w:rPr>
          <w:rFonts w:ascii="Calibri" w:cs="Calibri" w:eastAsia="Calibri" w:hAnsi="Calibri"/>
          <w:b/>
          <w:bCs/>
          <w:color w:val="4A90C2"/>
          <w:sz w:val="20"/>
          <w:szCs w:val="20"/>
        </w:rPr>
        <w:t xml:space="preserve">  Voluntary Participation · Minors</w:t>
      </w:r>
    </w:p>
    <w:p>
      <w:pPr>
        <w:spacing w:after="30" w:line="260"/>
      </w:pPr>
      <w:r>
        <w:rPr>
          <w:rFonts w:ascii="Malgun Gothic" w:cs="Malgun Gothic" w:eastAsia="Malgun Gothic" w:hAnsi="Malgun Gothic"/>
          <w:b w:val="false"/>
          <w:bCs w:val="false"/>
          <w:sz w:val="20"/>
          <w:szCs w:val="20"/>
        </w:rPr>
        <w:t xml:space="preserve">참여는 자발적이며 언제든 중단할 수 있습니다. 18세 미만은 부모/법정후견인의 서명이 필요하고, 미성년자 본인의 참여 의사도 확인하며, 지속적 거부 시 진행하지 않습니다.</w:t>
      </w:r>
    </w:p>
    <w:p>
      <w:pPr>
        <w:spacing w:after="110" w:line="260"/>
      </w:pPr>
      <w:r>
        <w:rPr>
          <w:rFonts w:ascii="Calibri" w:cs="Calibri" w:eastAsia="Calibri" w:hAnsi="Calibri"/>
          <w:b w:val="false"/>
          <w:bCs w:val="false"/>
          <w:i w:val="false"/>
          <w:iCs w:val="false"/>
          <w:color w:val="444444"/>
          <w:sz w:val="19"/>
          <w:szCs w:val="19"/>
        </w:rPr>
        <w:t xml:space="preserve">Participation is voluntary and may stop at any time. Clients under 18 require a parent/guardian signature; the minor's own assent is also sought, and services do not proceed over a sustained objection.</w:t>
      </w:r>
    </w:p>
    <w:p>
      <w:pPr>
        <w:spacing w:after="130" w:line="260"/>
      </w:pPr>
      <w:r>
        <w:rPr>
          <w:rFonts w:ascii="Malgun Gothic" w:cs="Malgun Gothic" w:eastAsia="Malgun Gothic" w:hAnsi="Malgun Gothic"/>
          <w:b/>
          <w:bCs/>
          <w:sz w:val="20"/>
          <w:szCs w:val="20"/>
        </w:rPr>
        <w:t xml:space="preserve">동의합니다. </w:t>
      </w:r>
      <w:r>
        <w:rPr>
          <w:rFonts w:ascii="Calibri" w:cs="Calibri" w:eastAsia="Calibri" w:hAnsi="Calibri"/>
          <w:color w:val="444444"/>
          <w:sz w:val="19"/>
          <w:szCs w:val="19"/>
        </w:rPr>
        <w:t xml:space="preserve">I agree.   </w:t>
      </w:r>
      <w:r>
        <w:rPr>
          <w:rFonts w:ascii="Malgun Gothic" w:cs="Malgun Gothic" w:eastAsia="Malgun Gothic" w:hAnsi="Malgun Gothic"/>
          <w:b/>
          <w:bCs/>
          <w:sz w:val="20"/>
          <w:szCs w:val="20"/>
        </w:rPr>
        <w:t xml:space="preserve">이니셜 Initials: ________</w:t>
      </w:r>
    </w:p>
    <w:p>
      <w:pPr>
        <w:pStyle w:val="Heading2"/>
        <w:pBdr>
          <w:bottom w:val="single" w:color="BDD7E7" w:sz="4"/>
        </w:pBdr>
        <w:spacing w:after="60" w:before="200"/>
      </w:pPr>
      <w:r>
        <w:rPr>
          <w:rFonts w:ascii="Malgun Gothic" w:cs="Malgun Gothic" w:eastAsia="Malgun Gothic" w:hAnsi="Malgun Gothic"/>
          <w:b/>
          <w:bCs/>
          <w:color w:val="2E5A7A"/>
          <w:sz w:val="22"/>
          <w:szCs w:val="22"/>
        </w:rPr>
        <w:t xml:space="preserve">14. 서명</w:t>
      </w:r>
      <w:r>
        <w:rPr>
          <w:rFonts w:ascii="Calibri" w:cs="Calibri" w:eastAsia="Calibri" w:hAnsi="Calibri"/>
          <w:b/>
          <w:bCs/>
          <w:color w:val="4A90C2"/>
          <w:sz w:val="20"/>
          <w:szCs w:val="20"/>
        </w:rPr>
        <w:t xml:space="preserve">  Signatures</w:t>
      </w:r>
    </w:p>
    <w:p>
      <w:pPr>
        <w:spacing w:after="30" w:line="260"/>
      </w:pPr>
      <w:r>
        <w:rPr>
          <w:rFonts w:ascii="Malgun Gothic" w:cs="Malgun Gothic" w:eastAsia="Malgun Gothic" w:hAnsi="Malgun Gothic"/>
          <w:b w:val="false"/>
          <w:bCs w:val="false"/>
          <w:sz w:val="20"/>
          <w:szCs w:val="20"/>
        </w:rPr>
        <w:t xml:space="preserve">본 문서를 읽고 이해했으며 질문에 답을 받았습니다. 위 내용에 동의합니다.</w:t>
      </w:r>
    </w:p>
    <w:p>
      <w:pPr>
        <w:spacing w:after="110" w:line="260"/>
      </w:pPr>
      <w:r>
        <w:rPr>
          <w:rFonts w:ascii="Calibri" w:cs="Calibri" w:eastAsia="Calibri" w:hAnsi="Calibri"/>
          <w:b w:val="false"/>
          <w:bCs w:val="false"/>
          <w:i w:val="false"/>
          <w:iCs w:val="false"/>
          <w:color w:val="444444"/>
          <w:sz w:val="19"/>
          <w:szCs w:val="19"/>
        </w:rPr>
        <w:t xml:space="preserve">I have read and understood this form and had my questions answered. I consent as described.</w:t>
      </w:r>
    </w:p>
    <w:p>
      <w:pPr>
        <w:spacing w:after="30" w:before="240"/>
      </w:pPr>
      <w:r>
        <w:rPr>
          <w:rFonts w:ascii="Malgun Gothic" w:cs="Malgun Gothic" w:eastAsia="Malgun Gothic" w:hAnsi="Malgun Gothic"/>
          <w:sz w:val="19"/>
          <w:szCs w:val="19"/>
        </w:rPr>
        <w:t xml:space="preserve">성명 Name: ____________________   서명 Signature: ____________________   날짜 Date: ______________</w:t>
      </w:r>
    </w:p>
    <w:p>
      <w:pPr>
        <w:spacing w:after="60"/>
      </w:pPr>
      <w:r>
        <w:rPr>
          <w:rFonts w:ascii="Malgun Gothic" w:cs="Malgun Gothic" w:eastAsia="Malgun Gothic" w:hAnsi="Malgun Gothic"/>
          <w:i/>
          <w:iCs/>
          <w:color w:val="555555"/>
          <w:sz w:val="18"/>
          <w:szCs w:val="18"/>
        </w:rPr>
        <w:t xml:space="preserve">참여자(18세 이상) </w:t>
      </w:r>
      <w:r>
        <w:rPr>
          <w:rFonts w:ascii="Calibri" w:cs="Calibri" w:eastAsia="Calibri" w:hAnsi="Calibri"/>
          <w:i/>
          <w:iCs/>
          <w:color w:val="888888"/>
          <w:sz w:val="17"/>
          <w:szCs w:val="17"/>
        </w:rPr>
        <w:t xml:space="preserve">Participant (18+)</w:t>
      </w:r>
    </w:p>
    <w:p>
      <w:pPr>
        <w:spacing w:after="30" w:before="240"/>
      </w:pPr>
      <w:r>
        <w:rPr>
          <w:rFonts w:ascii="Malgun Gothic" w:cs="Malgun Gothic" w:eastAsia="Malgun Gothic" w:hAnsi="Malgun Gothic"/>
          <w:sz w:val="19"/>
          <w:szCs w:val="19"/>
        </w:rPr>
        <w:t xml:space="preserve">성명 Name: ____________________   서명 Signature: ____________________   날짜 Date: ______________</w:t>
      </w:r>
    </w:p>
    <w:p>
      <w:pPr>
        <w:spacing w:after="60"/>
      </w:pPr>
      <w:r>
        <w:rPr>
          <w:rFonts w:ascii="Malgun Gothic" w:cs="Malgun Gothic" w:eastAsia="Malgun Gothic" w:hAnsi="Malgun Gothic"/>
          <w:i/>
          <w:iCs/>
          <w:color w:val="555555"/>
          <w:sz w:val="18"/>
          <w:szCs w:val="18"/>
        </w:rPr>
        <w:t xml:space="preserve">부모/법정후견인(미성년자의 경우) </w:t>
      </w:r>
      <w:r>
        <w:rPr>
          <w:rFonts w:ascii="Calibri" w:cs="Calibri" w:eastAsia="Calibri" w:hAnsi="Calibri"/>
          <w:i/>
          <w:iCs/>
          <w:color w:val="888888"/>
          <w:sz w:val="17"/>
          <w:szCs w:val="17"/>
        </w:rPr>
        <w:t xml:space="preserve">Parent/Legal guardian (for minors)</w:t>
      </w:r>
    </w:p>
    <w:p>
      <w:pPr>
        <w:spacing w:after="30" w:before="240"/>
      </w:pPr>
      <w:r>
        <w:rPr>
          <w:rFonts w:ascii="Malgun Gothic" w:cs="Malgun Gothic" w:eastAsia="Malgun Gothic" w:hAnsi="Malgun Gothic"/>
          <w:sz w:val="19"/>
          <w:szCs w:val="19"/>
        </w:rPr>
        <w:t xml:space="preserve">성명 Name: ____________________   서명 Signature: ____________________   날짜 Date: ______________</w:t>
      </w:r>
    </w:p>
    <w:p>
      <w:pPr>
        <w:spacing w:after="60"/>
      </w:pPr>
      <w:r>
        <w:rPr>
          <w:rFonts w:ascii="Malgun Gothic" w:cs="Malgun Gothic" w:eastAsia="Malgun Gothic" w:hAnsi="Malgun Gothic"/>
          <w:i/>
          <w:iCs/>
          <w:color w:val="555555"/>
          <w:sz w:val="18"/>
          <w:szCs w:val="18"/>
        </w:rPr>
        <w:t xml:space="preserve">제공자 </w:t>
      </w:r>
      <w:r>
        <w:rPr>
          <w:rFonts w:ascii="Calibri" w:cs="Calibri" w:eastAsia="Calibri" w:hAnsi="Calibri"/>
          <w:i/>
          <w:iCs/>
          <w:color w:val="888888"/>
          <w:sz w:val="17"/>
          <w:szCs w:val="17"/>
        </w:rPr>
        <w:t xml:space="preserve">Provider</w:t>
      </w:r>
    </w:p>
    <w:p>
      <w:pPr>
        <w:spacing w:before="140"/>
      </w:pPr>
      <w:r>
        <w:rPr>
          <w:rFonts w:ascii="Malgun Gothic" w:cs="Malgun Gothic" w:eastAsia="Malgun Gothic" w:hAnsi="Malgun Gothic"/>
          <w:i/>
          <w:iCs/>
          <w:color w:val="999999"/>
          <w:sz w:val="16"/>
          <w:szCs w:val="16"/>
        </w:rPr>
        <w:t xml:space="preserve">참고용 표준안 — 실사용 전 매사추세츠주 변호사 검토 권장. Template — attorney review recommended before use.</w:t>
      </w:r>
    </w:p>
    <w:sectPr>
      <w:pgSz w:w="12240" w:h="15840" w:orient="portrait"/>
      <w:pgMar w:top="900" w:right="1150" w:bottom="900" w:left="11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2026-07-27T01:03:24.931Z</dcterms:created>
  <dcterms:modified xsi:type="dcterms:W3CDTF">2026-07-27T01:03:24.931Z</dcterms:modified>
</cp:coreProperties>
</file>

<file path=docProps/custom.xml><?xml version="1.0" encoding="utf-8"?>
<Properties xmlns="http://schemas.openxmlformats.org/officeDocument/2006/custom-properties" xmlns:vt="http://schemas.openxmlformats.org/officeDocument/2006/docPropsVTypes"/>
</file>